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000" w:firstRow="0" w:lastRow="0" w:firstColumn="0" w:lastColumn="0" w:noHBand="0" w:noVBand="0"/>
      </w:tblPr>
      <w:tblGrid>
        <w:gridCol w:w="9639"/>
      </w:tblGrid>
      <w:tr w:rsidR="00761583" w14:paraId="318F9F2E" w14:textId="77777777" w:rsidTr="00CC2B52">
        <w:tc>
          <w:tcPr>
            <w:tcW w:w="5000" w:type="pct"/>
          </w:tcPr>
          <w:p w14:paraId="7727164E" w14:textId="19250303" w:rsidR="00761583" w:rsidRDefault="00211CD9">
            <w:pPr>
              <w:pStyle w:val="AOFPCopyright"/>
              <w:rPr>
                <w:rFonts w:eastAsia="PMingLiU"/>
                <w:lang w:eastAsia="zh-HK"/>
              </w:rPr>
            </w:pPr>
            <w:bookmarkStart w:id="0" w:name="bmkFrontPageTable61f7a959398743898ba681e"/>
            <w:bookmarkStart w:id="1" w:name="bmkFrontPage"/>
            <w:bookmarkStart w:id="2" w:name="bmkFrontPage61f7a959398743898ba681e03127"/>
            <w:bookmarkStart w:id="3" w:name="bmkPrimaryFrontPage"/>
            <w:r>
              <w:rPr>
                <w:rFonts w:eastAsia="PMingLiU"/>
                <w:lang w:eastAsia="zh-HK"/>
              </w:rPr>
              <w:t xml:space="preserve">DRAFT dated </w:t>
            </w:r>
            <w:r w:rsidR="005E2762">
              <w:rPr>
                <w:rFonts w:eastAsia="PMingLiU"/>
                <w:lang w:eastAsia="zh-HK"/>
              </w:rPr>
              <w:t xml:space="preserve">4 </w:t>
            </w:r>
            <w:r w:rsidR="005827B6">
              <w:rPr>
                <w:rFonts w:eastAsia="PMingLiU"/>
                <w:lang w:eastAsia="zh-HK"/>
              </w:rPr>
              <w:t xml:space="preserve">June </w:t>
            </w:r>
            <w:r>
              <w:rPr>
                <w:rFonts w:eastAsia="PMingLiU"/>
                <w:lang w:eastAsia="zh-HK"/>
              </w:rPr>
              <w:t>2025</w:t>
            </w:r>
          </w:p>
        </w:tc>
      </w:tr>
      <w:tr w:rsidR="00761583" w14:paraId="70196D61" w14:textId="77777777" w:rsidTr="00CC2B52">
        <w:trPr>
          <w:trHeight w:hRule="exact" w:val="240"/>
        </w:trPr>
        <w:tc>
          <w:tcPr>
            <w:tcW w:w="5000" w:type="pct"/>
          </w:tcPr>
          <w:p w14:paraId="6DDA7077" w14:textId="77777777" w:rsidR="00761583" w:rsidRDefault="00761583">
            <w:pPr>
              <w:pStyle w:val="AOFPTxt"/>
            </w:pPr>
          </w:p>
        </w:tc>
      </w:tr>
      <w:tr w:rsidR="00761583" w:rsidRPr="005E2762" w14:paraId="23ED3CF1" w14:textId="77777777" w:rsidTr="00CC2B52">
        <w:trPr>
          <w:trHeight w:val="2280"/>
        </w:trPr>
        <w:tc>
          <w:tcPr>
            <w:tcW w:w="5000" w:type="pct"/>
            <w:vAlign w:val="center"/>
          </w:tcPr>
          <w:p w14:paraId="1A860EAA" w14:textId="5E040175" w:rsidR="00761583" w:rsidRPr="00F032B6" w:rsidRDefault="00211CD9">
            <w:pPr>
              <w:pStyle w:val="AOFPTitle"/>
              <w:rPr>
                <w:lang w:val="de-DE"/>
              </w:rPr>
            </w:pPr>
            <w:bookmarkStart w:id="4" w:name="bmkFPTitle61f7a959398743898ba681e0312740"/>
            <w:r>
              <w:rPr>
                <w:rFonts w:eastAsia="PMingLiU"/>
                <w:lang w:val="de-DE" w:eastAsia="zh-HK"/>
              </w:rPr>
              <w:t xml:space="preserve">junior-ranking </w:t>
            </w:r>
            <w:r w:rsidR="00761583" w:rsidRPr="00F032B6">
              <w:rPr>
                <w:rFonts w:eastAsia="PMingLiU"/>
                <w:lang w:val="de-DE" w:eastAsia="zh-HK"/>
              </w:rPr>
              <w:t xml:space="preserve">SHARE PLEDGE AGREEMENT </w:t>
            </w:r>
            <w:r w:rsidR="00761583" w:rsidRPr="00F032B6">
              <w:rPr>
                <w:rFonts w:eastAsia="PMingLiU"/>
                <w:lang w:val="de-DE" w:eastAsia="zh-HK"/>
              </w:rPr>
              <w:br/>
              <w:t>(</w:t>
            </w:r>
            <w:r w:rsidRPr="002F7F51">
              <w:rPr>
                <w:rFonts w:eastAsia="PMingLiU"/>
                <w:i/>
                <w:iCs/>
                <w:lang w:val="de-DE" w:eastAsia="zh-HK"/>
              </w:rPr>
              <w:t>Nachrangige</w:t>
            </w:r>
            <w:r>
              <w:rPr>
                <w:rFonts w:eastAsia="PMingLiU"/>
                <w:lang w:val="de-DE" w:eastAsia="zh-HK"/>
              </w:rPr>
              <w:t xml:space="preserve"> </w:t>
            </w:r>
            <w:r w:rsidR="00761583" w:rsidRPr="00F032B6">
              <w:rPr>
                <w:rFonts w:eastAsia="PMingLiU"/>
                <w:i/>
                <w:lang w:val="de-DE" w:eastAsia="zh-HK"/>
              </w:rPr>
              <w:t>VERPFÄNDUNG VON GESCHÄFTSANTEILEN</w:t>
            </w:r>
            <w:r w:rsidR="00761583" w:rsidRPr="00F032B6">
              <w:rPr>
                <w:rFonts w:eastAsia="PMingLiU"/>
                <w:lang w:val="de-DE" w:eastAsia="zh-HK"/>
              </w:rPr>
              <w:t>)</w:t>
            </w:r>
            <w:bookmarkEnd w:id="4"/>
          </w:p>
        </w:tc>
      </w:tr>
      <w:tr w:rsidR="00761583" w14:paraId="5C6AE42B" w14:textId="77777777" w:rsidTr="00CC2B52">
        <w:trPr>
          <w:trHeight w:val="840"/>
        </w:trPr>
        <w:tc>
          <w:tcPr>
            <w:tcW w:w="5000" w:type="pct"/>
          </w:tcPr>
          <w:p w14:paraId="5F47B155" w14:textId="0360BCEC" w:rsidR="00761583" w:rsidRPr="005B0F86" w:rsidRDefault="00211CD9">
            <w:pPr>
              <w:pStyle w:val="AOFPDate"/>
              <w:rPr>
                <w:rFonts w:eastAsia="PMingLiU"/>
                <w:bCs/>
                <w:lang w:eastAsia="zh-HK"/>
              </w:rPr>
            </w:pPr>
            <w:r>
              <w:rPr>
                <w:rFonts w:eastAsia="PMingLiU"/>
                <w:bCs/>
                <w:lang w:eastAsia="zh-HK"/>
              </w:rPr>
              <w:t>___</w:t>
            </w:r>
            <w:r w:rsidR="001502FC">
              <w:rPr>
                <w:rFonts w:eastAsia="PMingLiU"/>
                <w:bCs/>
                <w:lang w:eastAsia="zh-HK"/>
              </w:rPr>
              <w:t xml:space="preserve"> june</w:t>
            </w:r>
            <w:r>
              <w:rPr>
                <w:rFonts w:eastAsia="PMingLiU"/>
                <w:bCs/>
                <w:lang w:eastAsia="zh-HK"/>
              </w:rPr>
              <w:t xml:space="preserve"> 2025</w:t>
            </w:r>
          </w:p>
        </w:tc>
      </w:tr>
      <w:tr w:rsidR="00761583" w14:paraId="3E0C34CA" w14:textId="77777777" w:rsidTr="00CC2B52">
        <w:tc>
          <w:tcPr>
            <w:tcW w:w="5000" w:type="pct"/>
          </w:tcPr>
          <w:p w14:paraId="0BC01ABE" w14:textId="77777777" w:rsidR="00761583" w:rsidRDefault="00761583">
            <w:pPr>
              <w:pStyle w:val="AOFPTxt"/>
            </w:pPr>
            <w:bookmarkStart w:id="5" w:name="bmkFPDetails61f7a959398743898ba681e03127"/>
            <w:r>
              <w:t>Between</w:t>
            </w:r>
          </w:p>
          <w:p w14:paraId="63CEABAF" w14:textId="77777777" w:rsidR="00761583" w:rsidRDefault="00761583">
            <w:pPr>
              <w:pStyle w:val="AOFPTxt"/>
            </w:pPr>
          </w:p>
          <w:p w14:paraId="0A9D4F6A" w14:textId="77777777" w:rsidR="00F1091D" w:rsidRDefault="00F1091D">
            <w:pPr>
              <w:pStyle w:val="AOFPTxt"/>
            </w:pPr>
          </w:p>
          <w:p w14:paraId="4FFC4C21" w14:textId="77777777" w:rsidR="00761583" w:rsidRPr="005B0F86" w:rsidRDefault="005B0F86">
            <w:pPr>
              <w:pStyle w:val="AOFPTxt"/>
              <w:rPr>
                <w:caps/>
              </w:rPr>
            </w:pPr>
            <w:r w:rsidRPr="005B0F86">
              <w:rPr>
                <w:caps/>
              </w:rPr>
              <w:t>Beacon Rail Capital Europe B.V.</w:t>
            </w:r>
          </w:p>
          <w:p w14:paraId="1D0177CA" w14:textId="77777777" w:rsidR="00761583" w:rsidRDefault="00761583">
            <w:pPr>
              <w:pStyle w:val="AOFPTxt"/>
            </w:pPr>
            <w:r>
              <w:t>as Pledgor</w:t>
            </w:r>
          </w:p>
          <w:p w14:paraId="5C5D4624" w14:textId="77777777" w:rsidR="00761583" w:rsidRDefault="00761583">
            <w:pPr>
              <w:pStyle w:val="AOFPTxt"/>
            </w:pPr>
          </w:p>
          <w:p w14:paraId="0158B10B" w14:textId="77777777" w:rsidR="00F1091D" w:rsidRDefault="00F1091D">
            <w:pPr>
              <w:pStyle w:val="AOFPTxt"/>
            </w:pPr>
          </w:p>
          <w:p w14:paraId="428C9DEE" w14:textId="77777777" w:rsidR="00761583" w:rsidRDefault="00761583">
            <w:pPr>
              <w:pStyle w:val="AOFPTxt"/>
            </w:pPr>
            <w:r>
              <w:t>and</w:t>
            </w:r>
          </w:p>
          <w:p w14:paraId="27939060" w14:textId="77777777" w:rsidR="00761583" w:rsidRDefault="00761583">
            <w:pPr>
              <w:pStyle w:val="AOFPTxt"/>
            </w:pPr>
          </w:p>
          <w:p w14:paraId="63167ACE" w14:textId="77777777" w:rsidR="00F1091D" w:rsidRDefault="00F1091D">
            <w:pPr>
              <w:pStyle w:val="AOFPTxt"/>
            </w:pPr>
          </w:p>
          <w:bookmarkEnd w:id="5"/>
          <w:p w14:paraId="7072190F" w14:textId="77777777" w:rsidR="005B0F86" w:rsidRDefault="005B0F86" w:rsidP="005B0F86">
            <w:pPr>
              <w:pStyle w:val="AOFPTxt"/>
            </w:pPr>
            <w:r>
              <w:t>ING BANK N.V.</w:t>
            </w:r>
          </w:p>
          <w:p w14:paraId="643847B0" w14:textId="77777777" w:rsidR="00761583" w:rsidRDefault="005B0F86" w:rsidP="005B0F86">
            <w:pPr>
              <w:pStyle w:val="AOFPTxt"/>
            </w:pPr>
            <w:r>
              <w:t>as Security Trustee</w:t>
            </w:r>
          </w:p>
          <w:p w14:paraId="5E2312DD" w14:textId="77777777" w:rsidR="005B0F86" w:rsidRDefault="005B0F86" w:rsidP="005B0F86">
            <w:pPr>
              <w:pStyle w:val="AOFPTxt"/>
            </w:pPr>
          </w:p>
          <w:p w14:paraId="02977FA8" w14:textId="77777777" w:rsidR="005B0F86" w:rsidRDefault="005B0F86" w:rsidP="005B0F86">
            <w:pPr>
              <w:pStyle w:val="AOFPTxt"/>
            </w:pPr>
          </w:p>
          <w:p w14:paraId="0908FB91" w14:textId="77777777" w:rsidR="005B0F86" w:rsidRDefault="005B0F86" w:rsidP="005B0F86">
            <w:pPr>
              <w:pStyle w:val="AOFPTxt"/>
            </w:pPr>
            <w:r>
              <w:t xml:space="preserve">and </w:t>
            </w:r>
          </w:p>
          <w:p w14:paraId="38A7B19C" w14:textId="77777777" w:rsidR="000553C6" w:rsidRDefault="000553C6" w:rsidP="005B0F86">
            <w:pPr>
              <w:pStyle w:val="AOFPTxt"/>
            </w:pPr>
          </w:p>
          <w:p w14:paraId="14558688" w14:textId="77777777" w:rsidR="000553C6" w:rsidRDefault="000553C6" w:rsidP="005B0F86">
            <w:pPr>
              <w:pStyle w:val="AOFPTxt"/>
            </w:pPr>
          </w:p>
          <w:p w14:paraId="3016C3EF" w14:textId="77777777" w:rsidR="005B0F86" w:rsidRDefault="005B0F86" w:rsidP="005B0F86">
            <w:pPr>
              <w:pStyle w:val="AOFPTxt"/>
            </w:pPr>
            <w:r>
              <w:t>BEACON RAIL CAPITAL EUROPE GMBH</w:t>
            </w:r>
          </w:p>
          <w:p w14:paraId="746767F6" w14:textId="77777777" w:rsidR="005B0F86" w:rsidRDefault="005B0F86" w:rsidP="005B0F86">
            <w:pPr>
              <w:pStyle w:val="AOFPTxt"/>
            </w:pPr>
            <w:r>
              <w:t>as Pledged Company</w:t>
            </w:r>
          </w:p>
        </w:tc>
      </w:tr>
      <w:bookmarkEnd w:id="0"/>
    </w:tbl>
    <w:p w14:paraId="7551FCED" w14:textId="77777777" w:rsidR="00761583" w:rsidRDefault="00761583">
      <w:pPr>
        <w:pStyle w:val="AONormal"/>
      </w:pPr>
    </w:p>
    <w:p w14:paraId="6560FE3E" w14:textId="77777777" w:rsidR="00761583" w:rsidRPr="00F032B6" w:rsidRDefault="00761583">
      <w:pPr>
        <w:pStyle w:val="AOTOCTitle"/>
        <w:rPr>
          <w:lang w:val="fr-FR"/>
        </w:rPr>
      </w:pPr>
      <w:r w:rsidRPr="00F032B6">
        <w:rPr>
          <w:lang w:val="fr-FR"/>
        </w:rPr>
        <w:br w:type="page"/>
      </w:r>
      <w:bookmarkStart w:id="6" w:name="bmkFPContentsLabel61f7a959398743898ba681"/>
      <w:r w:rsidRPr="00F032B6">
        <w:rPr>
          <w:lang w:val="fr-FR"/>
        </w:rPr>
        <w:lastRenderedPageBreak/>
        <w:t>Contents</w:t>
      </w:r>
      <w:bookmarkEnd w:id="6"/>
    </w:p>
    <w:p w14:paraId="07B38FC7" w14:textId="401C4169" w:rsidR="001028A0" w:rsidRPr="001028A0" w:rsidRDefault="001028A0" w:rsidP="001028A0">
      <w:pPr>
        <w:pStyle w:val="AOTOCHeading"/>
        <w:spacing w:after="120"/>
        <w:jc w:val="left"/>
        <w:rPr>
          <w:lang w:eastAsia="zh-HK"/>
        </w:rPr>
      </w:pPr>
      <w:bookmarkStart w:id="7" w:name="_tocHeader_eece626375bf430ca0f64b39477d8"/>
      <w:r w:rsidRPr="001028A0">
        <w:rPr>
          <w:lang w:eastAsia="zh-HK"/>
        </w:rPr>
        <w:t>Clause</w:t>
      </w:r>
      <w:r w:rsidRPr="001028A0">
        <w:rPr>
          <w:lang w:eastAsia="zh-HK"/>
        </w:rPr>
        <w:ptab w:relativeTo="margin" w:alignment="right" w:leader="none"/>
      </w:r>
      <w:r w:rsidRPr="001028A0">
        <w:rPr>
          <w:lang w:eastAsia="zh-HK"/>
        </w:rPr>
        <w:t>Page</w:t>
      </w:r>
    </w:p>
    <w:bookmarkEnd w:id="7"/>
    <w:p w14:paraId="31415BF1" w14:textId="13A76977" w:rsidR="001028A0" w:rsidRPr="001028A0" w:rsidRDefault="001028A0">
      <w:pPr>
        <w:pStyle w:val="TOC1"/>
        <w:rPr>
          <w:noProof/>
        </w:rPr>
      </w:pPr>
      <w:r w:rsidRPr="001028A0">
        <w:rPr>
          <w:b/>
          <w:lang w:eastAsia="zh-HK"/>
        </w:rPr>
        <w:fldChar w:fldCharType="begin"/>
      </w:r>
      <w:r>
        <w:rPr>
          <w:b/>
          <w:lang w:eastAsia="zh-HK"/>
        </w:rPr>
        <w:instrText xml:space="preserve"> TOC \f C \t "AOHead1;1" GUID=c10eb16c-671b-4eb7-8318-91c0c2b36558</w:instrText>
      </w:r>
      <w:r w:rsidRPr="001028A0">
        <w:rPr>
          <w:b/>
          <w:lang w:eastAsia="zh-HK"/>
        </w:rPr>
        <w:fldChar w:fldCharType="separate"/>
      </w:r>
      <w:r w:rsidRPr="001028A0">
        <w:rPr>
          <w:noProof/>
        </w:rPr>
        <w:t>1.</w:t>
      </w:r>
      <w:r w:rsidRPr="001028A0">
        <w:rPr>
          <w:noProof/>
        </w:rPr>
        <w:tab/>
        <w:t>Interpretation</w:t>
      </w:r>
      <w:r w:rsidRPr="001028A0">
        <w:rPr>
          <w:noProof/>
        </w:rPr>
        <w:tab/>
      </w:r>
      <w:r w:rsidRPr="001028A0">
        <w:rPr>
          <w:noProof/>
        </w:rPr>
        <w:fldChar w:fldCharType="begin"/>
      </w:r>
      <w:r w:rsidRPr="001028A0">
        <w:rPr>
          <w:noProof/>
        </w:rPr>
        <w:instrText xml:space="preserve"> PAGEREF _Toc197340903 \h </w:instrText>
      </w:r>
      <w:r w:rsidRPr="001028A0">
        <w:rPr>
          <w:noProof/>
        </w:rPr>
      </w:r>
      <w:r w:rsidRPr="001028A0">
        <w:rPr>
          <w:noProof/>
        </w:rPr>
        <w:fldChar w:fldCharType="separate"/>
      </w:r>
      <w:r w:rsidR="00F42898">
        <w:rPr>
          <w:noProof/>
        </w:rPr>
        <w:t>1</w:t>
      </w:r>
      <w:r w:rsidRPr="001028A0">
        <w:rPr>
          <w:noProof/>
        </w:rPr>
        <w:fldChar w:fldCharType="end"/>
      </w:r>
    </w:p>
    <w:p w14:paraId="3370E80C" w14:textId="5BFB43B3" w:rsidR="001028A0" w:rsidRPr="001028A0" w:rsidRDefault="001028A0">
      <w:pPr>
        <w:pStyle w:val="TOC1"/>
        <w:rPr>
          <w:noProof/>
        </w:rPr>
      </w:pPr>
      <w:r w:rsidRPr="001028A0">
        <w:rPr>
          <w:noProof/>
        </w:rPr>
        <w:t>2.</w:t>
      </w:r>
      <w:r w:rsidRPr="001028A0">
        <w:rPr>
          <w:noProof/>
        </w:rPr>
        <w:tab/>
        <w:t>Pledge</w:t>
      </w:r>
      <w:r w:rsidRPr="001028A0">
        <w:rPr>
          <w:noProof/>
        </w:rPr>
        <w:tab/>
      </w:r>
      <w:r w:rsidRPr="001028A0">
        <w:rPr>
          <w:noProof/>
        </w:rPr>
        <w:fldChar w:fldCharType="begin"/>
      </w:r>
      <w:r w:rsidRPr="001028A0">
        <w:rPr>
          <w:noProof/>
        </w:rPr>
        <w:instrText xml:space="preserve"> PAGEREF _Toc197340904 \h </w:instrText>
      </w:r>
      <w:r w:rsidRPr="001028A0">
        <w:rPr>
          <w:noProof/>
        </w:rPr>
      </w:r>
      <w:r w:rsidRPr="001028A0">
        <w:rPr>
          <w:noProof/>
        </w:rPr>
        <w:fldChar w:fldCharType="separate"/>
      </w:r>
      <w:r w:rsidR="00F42898">
        <w:rPr>
          <w:noProof/>
        </w:rPr>
        <w:t>10</w:t>
      </w:r>
      <w:r w:rsidRPr="001028A0">
        <w:rPr>
          <w:noProof/>
        </w:rPr>
        <w:fldChar w:fldCharType="end"/>
      </w:r>
    </w:p>
    <w:p w14:paraId="0D82D061" w14:textId="142E52AF" w:rsidR="001028A0" w:rsidRPr="001028A0" w:rsidRDefault="001028A0">
      <w:pPr>
        <w:pStyle w:val="TOC1"/>
        <w:rPr>
          <w:noProof/>
        </w:rPr>
      </w:pPr>
      <w:r w:rsidRPr="001028A0">
        <w:rPr>
          <w:noProof/>
        </w:rPr>
        <w:t>3.</w:t>
      </w:r>
      <w:r w:rsidRPr="001028A0">
        <w:rPr>
          <w:noProof/>
        </w:rPr>
        <w:tab/>
        <w:t>Independent Pledges</w:t>
      </w:r>
      <w:r w:rsidRPr="001028A0">
        <w:rPr>
          <w:noProof/>
        </w:rPr>
        <w:tab/>
      </w:r>
      <w:r w:rsidRPr="001028A0">
        <w:rPr>
          <w:noProof/>
        </w:rPr>
        <w:fldChar w:fldCharType="begin"/>
      </w:r>
      <w:r w:rsidRPr="001028A0">
        <w:rPr>
          <w:noProof/>
        </w:rPr>
        <w:instrText xml:space="preserve"> PAGEREF _Toc197340905 \h </w:instrText>
      </w:r>
      <w:r w:rsidRPr="001028A0">
        <w:rPr>
          <w:noProof/>
        </w:rPr>
      </w:r>
      <w:r w:rsidRPr="001028A0">
        <w:rPr>
          <w:noProof/>
        </w:rPr>
        <w:fldChar w:fldCharType="separate"/>
      </w:r>
      <w:r w:rsidR="00F42898">
        <w:rPr>
          <w:noProof/>
        </w:rPr>
        <w:t>11</w:t>
      </w:r>
      <w:r w:rsidRPr="001028A0">
        <w:rPr>
          <w:noProof/>
        </w:rPr>
        <w:fldChar w:fldCharType="end"/>
      </w:r>
    </w:p>
    <w:p w14:paraId="6E80DFAB" w14:textId="777A48B4" w:rsidR="001028A0" w:rsidRPr="001028A0" w:rsidRDefault="001028A0">
      <w:pPr>
        <w:pStyle w:val="TOC1"/>
        <w:rPr>
          <w:noProof/>
        </w:rPr>
      </w:pPr>
      <w:r w:rsidRPr="001028A0">
        <w:rPr>
          <w:noProof/>
        </w:rPr>
        <w:t>4.</w:t>
      </w:r>
      <w:r w:rsidRPr="001028A0">
        <w:rPr>
          <w:noProof/>
        </w:rPr>
        <w:tab/>
        <w:t>Purpose of the Pledges</w:t>
      </w:r>
      <w:r w:rsidRPr="001028A0">
        <w:rPr>
          <w:noProof/>
        </w:rPr>
        <w:tab/>
      </w:r>
      <w:r w:rsidRPr="001028A0">
        <w:rPr>
          <w:noProof/>
        </w:rPr>
        <w:fldChar w:fldCharType="begin"/>
      </w:r>
      <w:r w:rsidRPr="001028A0">
        <w:rPr>
          <w:noProof/>
        </w:rPr>
        <w:instrText xml:space="preserve"> PAGEREF _Toc197340906 \h </w:instrText>
      </w:r>
      <w:r w:rsidRPr="001028A0">
        <w:rPr>
          <w:noProof/>
        </w:rPr>
      </w:r>
      <w:r w:rsidRPr="001028A0">
        <w:rPr>
          <w:noProof/>
        </w:rPr>
        <w:fldChar w:fldCharType="separate"/>
      </w:r>
      <w:r w:rsidR="00F42898">
        <w:rPr>
          <w:noProof/>
        </w:rPr>
        <w:t>11</w:t>
      </w:r>
      <w:r w:rsidRPr="001028A0">
        <w:rPr>
          <w:noProof/>
        </w:rPr>
        <w:fldChar w:fldCharType="end"/>
      </w:r>
    </w:p>
    <w:p w14:paraId="6111996E" w14:textId="34316855" w:rsidR="001028A0" w:rsidRPr="001028A0" w:rsidRDefault="001028A0">
      <w:pPr>
        <w:pStyle w:val="TOC1"/>
        <w:rPr>
          <w:noProof/>
        </w:rPr>
      </w:pPr>
      <w:r w:rsidRPr="001028A0">
        <w:rPr>
          <w:noProof/>
        </w:rPr>
        <w:t>5.</w:t>
      </w:r>
      <w:r w:rsidRPr="001028A0">
        <w:rPr>
          <w:noProof/>
        </w:rPr>
        <w:tab/>
        <w:t>Dividends and Other Payment Claims</w:t>
      </w:r>
      <w:r w:rsidRPr="001028A0">
        <w:rPr>
          <w:noProof/>
        </w:rPr>
        <w:tab/>
      </w:r>
      <w:r w:rsidRPr="001028A0">
        <w:rPr>
          <w:noProof/>
        </w:rPr>
        <w:fldChar w:fldCharType="begin"/>
      </w:r>
      <w:r w:rsidRPr="001028A0">
        <w:rPr>
          <w:noProof/>
        </w:rPr>
        <w:instrText xml:space="preserve"> PAGEREF _Toc197340907 \h </w:instrText>
      </w:r>
      <w:r w:rsidRPr="001028A0">
        <w:rPr>
          <w:noProof/>
        </w:rPr>
      </w:r>
      <w:r w:rsidRPr="001028A0">
        <w:rPr>
          <w:noProof/>
        </w:rPr>
        <w:fldChar w:fldCharType="separate"/>
      </w:r>
      <w:r w:rsidR="00F42898">
        <w:rPr>
          <w:noProof/>
        </w:rPr>
        <w:t>11</w:t>
      </w:r>
      <w:r w:rsidRPr="001028A0">
        <w:rPr>
          <w:noProof/>
        </w:rPr>
        <w:fldChar w:fldCharType="end"/>
      </w:r>
    </w:p>
    <w:p w14:paraId="7B3809F8" w14:textId="48FA90AB" w:rsidR="001028A0" w:rsidRPr="001028A0" w:rsidRDefault="001028A0">
      <w:pPr>
        <w:pStyle w:val="TOC1"/>
        <w:rPr>
          <w:noProof/>
        </w:rPr>
      </w:pPr>
      <w:r w:rsidRPr="001028A0">
        <w:rPr>
          <w:noProof/>
        </w:rPr>
        <w:t>6.</w:t>
      </w:r>
      <w:r w:rsidRPr="001028A0">
        <w:rPr>
          <w:noProof/>
        </w:rPr>
        <w:tab/>
        <w:t>Exercise of Voting Rights</w:t>
      </w:r>
      <w:r w:rsidRPr="001028A0">
        <w:rPr>
          <w:noProof/>
        </w:rPr>
        <w:tab/>
      </w:r>
      <w:r w:rsidRPr="001028A0">
        <w:rPr>
          <w:noProof/>
        </w:rPr>
        <w:fldChar w:fldCharType="begin"/>
      </w:r>
      <w:r w:rsidRPr="001028A0">
        <w:rPr>
          <w:noProof/>
        </w:rPr>
        <w:instrText xml:space="preserve"> PAGEREF _Toc197340908 \h </w:instrText>
      </w:r>
      <w:r w:rsidRPr="001028A0">
        <w:rPr>
          <w:noProof/>
        </w:rPr>
      </w:r>
      <w:r w:rsidRPr="001028A0">
        <w:rPr>
          <w:noProof/>
        </w:rPr>
        <w:fldChar w:fldCharType="separate"/>
      </w:r>
      <w:r w:rsidR="00F42898">
        <w:rPr>
          <w:noProof/>
        </w:rPr>
        <w:t>12</w:t>
      </w:r>
      <w:r w:rsidRPr="001028A0">
        <w:rPr>
          <w:noProof/>
        </w:rPr>
        <w:fldChar w:fldCharType="end"/>
      </w:r>
    </w:p>
    <w:p w14:paraId="2FE35659" w14:textId="756D5347" w:rsidR="001028A0" w:rsidRPr="001028A0" w:rsidRDefault="001028A0">
      <w:pPr>
        <w:pStyle w:val="TOC1"/>
        <w:rPr>
          <w:noProof/>
        </w:rPr>
      </w:pPr>
      <w:r w:rsidRPr="001028A0">
        <w:rPr>
          <w:noProof/>
        </w:rPr>
        <w:t>7.</w:t>
      </w:r>
      <w:r w:rsidRPr="001028A0">
        <w:rPr>
          <w:noProof/>
        </w:rPr>
        <w:tab/>
        <w:t>Enforcement of the Pledges</w:t>
      </w:r>
      <w:r w:rsidRPr="001028A0">
        <w:rPr>
          <w:noProof/>
        </w:rPr>
        <w:tab/>
      </w:r>
      <w:r w:rsidRPr="001028A0">
        <w:rPr>
          <w:noProof/>
        </w:rPr>
        <w:fldChar w:fldCharType="begin"/>
      </w:r>
      <w:r w:rsidRPr="001028A0">
        <w:rPr>
          <w:noProof/>
        </w:rPr>
        <w:instrText xml:space="preserve"> PAGEREF _Toc197340909 \h </w:instrText>
      </w:r>
      <w:r w:rsidRPr="001028A0">
        <w:rPr>
          <w:noProof/>
        </w:rPr>
      </w:r>
      <w:r w:rsidRPr="001028A0">
        <w:rPr>
          <w:noProof/>
        </w:rPr>
        <w:fldChar w:fldCharType="separate"/>
      </w:r>
      <w:r w:rsidR="00F42898">
        <w:rPr>
          <w:noProof/>
        </w:rPr>
        <w:t>13</w:t>
      </w:r>
      <w:r w:rsidRPr="001028A0">
        <w:rPr>
          <w:noProof/>
        </w:rPr>
        <w:fldChar w:fldCharType="end"/>
      </w:r>
    </w:p>
    <w:p w14:paraId="3F74537F" w14:textId="7E20BB55" w:rsidR="001028A0" w:rsidRPr="001028A0" w:rsidRDefault="001028A0">
      <w:pPr>
        <w:pStyle w:val="TOC1"/>
        <w:rPr>
          <w:noProof/>
        </w:rPr>
      </w:pPr>
      <w:r w:rsidRPr="001028A0">
        <w:rPr>
          <w:noProof/>
        </w:rPr>
        <w:t>8.</w:t>
      </w:r>
      <w:r w:rsidRPr="001028A0">
        <w:rPr>
          <w:noProof/>
        </w:rPr>
        <w:tab/>
        <w:t>No Defences or Recourse</w:t>
      </w:r>
      <w:r w:rsidRPr="001028A0">
        <w:rPr>
          <w:noProof/>
        </w:rPr>
        <w:tab/>
      </w:r>
      <w:r w:rsidRPr="001028A0">
        <w:rPr>
          <w:noProof/>
        </w:rPr>
        <w:fldChar w:fldCharType="begin"/>
      </w:r>
      <w:r w:rsidRPr="001028A0">
        <w:rPr>
          <w:noProof/>
        </w:rPr>
        <w:instrText xml:space="preserve"> PAGEREF _Toc197340910 \h </w:instrText>
      </w:r>
      <w:r w:rsidRPr="001028A0">
        <w:rPr>
          <w:noProof/>
        </w:rPr>
      </w:r>
      <w:r w:rsidRPr="001028A0">
        <w:rPr>
          <w:noProof/>
        </w:rPr>
        <w:fldChar w:fldCharType="separate"/>
      </w:r>
      <w:r w:rsidR="00F42898">
        <w:rPr>
          <w:noProof/>
        </w:rPr>
        <w:t>14</w:t>
      </w:r>
      <w:r w:rsidRPr="001028A0">
        <w:rPr>
          <w:noProof/>
        </w:rPr>
        <w:fldChar w:fldCharType="end"/>
      </w:r>
    </w:p>
    <w:p w14:paraId="6CB40DB2" w14:textId="3F47ABF3" w:rsidR="001028A0" w:rsidRPr="001028A0" w:rsidRDefault="001028A0">
      <w:pPr>
        <w:pStyle w:val="TOC1"/>
        <w:rPr>
          <w:noProof/>
        </w:rPr>
      </w:pPr>
      <w:r w:rsidRPr="001028A0">
        <w:rPr>
          <w:noProof/>
        </w:rPr>
        <w:t>9.</w:t>
      </w:r>
      <w:r w:rsidRPr="001028A0">
        <w:rPr>
          <w:noProof/>
        </w:rPr>
        <w:tab/>
        <w:t>Representations and Warranties</w:t>
      </w:r>
      <w:r w:rsidRPr="001028A0">
        <w:rPr>
          <w:noProof/>
        </w:rPr>
        <w:tab/>
      </w:r>
      <w:r w:rsidRPr="001028A0">
        <w:rPr>
          <w:noProof/>
        </w:rPr>
        <w:fldChar w:fldCharType="begin"/>
      </w:r>
      <w:r w:rsidRPr="001028A0">
        <w:rPr>
          <w:noProof/>
        </w:rPr>
        <w:instrText xml:space="preserve"> PAGEREF _Toc197340911 \h </w:instrText>
      </w:r>
      <w:r w:rsidRPr="001028A0">
        <w:rPr>
          <w:noProof/>
        </w:rPr>
      </w:r>
      <w:r w:rsidRPr="001028A0">
        <w:rPr>
          <w:noProof/>
        </w:rPr>
        <w:fldChar w:fldCharType="separate"/>
      </w:r>
      <w:r w:rsidR="00F42898">
        <w:rPr>
          <w:noProof/>
        </w:rPr>
        <w:t>14</w:t>
      </w:r>
      <w:r w:rsidRPr="001028A0">
        <w:rPr>
          <w:noProof/>
        </w:rPr>
        <w:fldChar w:fldCharType="end"/>
      </w:r>
    </w:p>
    <w:p w14:paraId="527E4858" w14:textId="784E762E" w:rsidR="001028A0" w:rsidRPr="001028A0" w:rsidRDefault="001028A0">
      <w:pPr>
        <w:pStyle w:val="TOC1"/>
        <w:rPr>
          <w:noProof/>
        </w:rPr>
      </w:pPr>
      <w:r w:rsidRPr="001028A0">
        <w:rPr>
          <w:noProof/>
        </w:rPr>
        <w:t>10.</w:t>
      </w:r>
      <w:r w:rsidRPr="001028A0">
        <w:rPr>
          <w:noProof/>
        </w:rPr>
        <w:tab/>
        <w:t>Undertakings</w:t>
      </w:r>
      <w:r w:rsidRPr="001028A0">
        <w:rPr>
          <w:noProof/>
        </w:rPr>
        <w:tab/>
      </w:r>
      <w:r w:rsidRPr="001028A0">
        <w:rPr>
          <w:noProof/>
        </w:rPr>
        <w:fldChar w:fldCharType="begin"/>
      </w:r>
      <w:r w:rsidRPr="001028A0">
        <w:rPr>
          <w:noProof/>
        </w:rPr>
        <w:instrText xml:space="preserve"> PAGEREF _Toc197340912 \h </w:instrText>
      </w:r>
      <w:r w:rsidRPr="001028A0">
        <w:rPr>
          <w:noProof/>
        </w:rPr>
      </w:r>
      <w:r w:rsidRPr="001028A0">
        <w:rPr>
          <w:noProof/>
        </w:rPr>
        <w:fldChar w:fldCharType="separate"/>
      </w:r>
      <w:r w:rsidR="00F42898">
        <w:rPr>
          <w:noProof/>
        </w:rPr>
        <w:t>15</w:t>
      </w:r>
      <w:r w:rsidRPr="001028A0">
        <w:rPr>
          <w:noProof/>
        </w:rPr>
        <w:fldChar w:fldCharType="end"/>
      </w:r>
    </w:p>
    <w:p w14:paraId="51AA3A59" w14:textId="52B53446" w:rsidR="001028A0" w:rsidRPr="001028A0" w:rsidRDefault="001028A0">
      <w:pPr>
        <w:pStyle w:val="TOC1"/>
        <w:rPr>
          <w:noProof/>
        </w:rPr>
      </w:pPr>
      <w:r w:rsidRPr="001028A0">
        <w:rPr>
          <w:noProof/>
        </w:rPr>
        <w:t>11.</w:t>
      </w:r>
      <w:r w:rsidRPr="001028A0">
        <w:rPr>
          <w:noProof/>
        </w:rPr>
        <w:tab/>
        <w:t>Release</w:t>
      </w:r>
      <w:r w:rsidRPr="001028A0">
        <w:rPr>
          <w:noProof/>
        </w:rPr>
        <w:tab/>
      </w:r>
      <w:r w:rsidRPr="001028A0">
        <w:rPr>
          <w:noProof/>
        </w:rPr>
        <w:fldChar w:fldCharType="begin"/>
      </w:r>
      <w:r w:rsidRPr="001028A0">
        <w:rPr>
          <w:noProof/>
        </w:rPr>
        <w:instrText xml:space="preserve"> PAGEREF _Toc197340913 \h </w:instrText>
      </w:r>
      <w:r w:rsidRPr="001028A0">
        <w:rPr>
          <w:noProof/>
        </w:rPr>
      </w:r>
      <w:r w:rsidRPr="001028A0">
        <w:rPr>
          <w:noProof/>
        </w:rPr>
        <w:fldChar w:fldCharType="separate"/>
      </w:r>
      <w:r w:rsidR="00F42898">
        <w:rPr>
          <w:noProof/>
        </w:rPr>
        <w:t>16</w:t>
      </w:r>
      <w:r w:rsidRPr="001028A0">
        <w:rPr>
          <w:noProof/>
        </w:rPr>
        <w:fldChar w:fldCharType="end"/>
      </w:r>
    </w:p>
    <w:p w14:paraId="0A8D5522" w14:textId="6D311738" w:rsidR="001028A0" w:rsidRPr="001028A0" w:rsidRDefault="001028A0">
      <w:pPr>
        <w:pStyle w:val="TOC1"/>
        <w:rPr>
          <w:noProof/>
        </w:rPr>
      </w:pPr>
      <w:r w:rsidRPr="001028A0">
        <w:rPr>
          <w:noProof/>
        </w:rPr>
        <w:t>12.</w:t>
      </w:r>
      <w:r w:rsidRPr="001028A0">
        <w:rPr>
          <w:noProof/>
        </w:rPr>
        <w:tab/>
        <w:t>Indemnity</w:t>
      </w:r>
      <w:r w:rsidRPr="001028A0">
        <w:rPr>
          <w:noProof/>
        </w:rPr>
        <w:tab/>
      </w:r>
      <w:r w:rsidRPr="001028A0">
        <w:rPr>
          <w:noProof/>
        </w:rPr>
        <w:fldChar w:fldCharType="begin"/>
      </w:r>
      <w:r w:rsidRPr="001028A0">
        <w:rPr>
          <w:noProof/>
        </w:rPr>
        <w:instrText xml:space="preserve"> PAGEREF _Toc197340914 \h </w:instrText>
      </w:r>
      <w:r w:rsidRPr="001028A0">
        <w:rPr>
          <w:noProof/>
        </w:rPr>
      </w:r>
      <w:r w:rsidRPr="001028A0">
        <w:rPr>
          <w:noProof/>
        </w:rPr>
        <w:fldChar w:fldCharType="separate"/>
      </w:r>
      <w:r w:rsidR="00F42898">
        <w:rPr>
          <w:noProof/>
        </w:rPr>
        <w:t>16</w:t>
      </w:r>
      <w:r w:rsidRPr="001028A0">
        <w:rPr>
          <w:noProof/>
        </w:rPr>
        <w:fldChar w:fldCharType="end"/>
      </w:r>
    </w:p>
    <w:p w14:paraId="6B07A2EF" w14:textId="48BFA57D" w:rsidR="001028A0" w:rsidRPr="001028A0" w:rsidRDefault="001028A0">
      <w:pPr>
        <w:pStyle w:val="TOC1"/>
        <w:rPr>
          <w:noProof/>
        </w:rPr>
      </w:pPr>
      <w:r w:rsidRPr="001028A0">
        <w:rPr>
          <w:noProof/>
        </w:rPr>
        <w:t>13.</w:t>
      </w:r>
      <w:r w:rsidRPr="001028A0">
        <w:rPr>
          <w:noProof/>
        </w:rPr>
        <w:tab/>
        <w:t>Duration and Independence</w:t>
      </w:r>
      <w:r w:rsidRPr="001028A0">
        <w:rPr>
          <w:noProof/>
        </w:rPr>
        <w:tab/>
      </w:r>
      <w:r w:rsidRPr="001028A0">
        <w:rPr>
          <w:noProof/>
        </w:rPr>
        <w:fldChar w:fldCharType="begin"/>
      </w:r>
      <w:r w:rsidRPr="001028A0">
        <w:rPr>
          <w:noProof/>
        </w:rPr>
        <w:instrText xml:space="preserve"> PAGEREF _Toc197340915 \h </w:instrText>
      </w:r>
      <w:r w:rsidRPr="001028A0">
        <w:rPr>
          <w:noProof/>
        </w:rPr>
      </w:r>
      <w:r w:rsidRPr="001028A0">
        <w:rPr>
          <w:noProof/>
        </w:rPr>
        <w:fldChar w:fldCharType="separate"/>
      </w:r>
      <w:r w:rsidR="00F42898">
        <w:rPr>
          <w:noProof/>
        </w:rPr>
        <w:t>17</w:t>
      </w:r>
      <w:r w:rsidRPr="001028A0">
        <w:rPr>
          <w:noProof/>
        </w:rPr>
        <w:fldChar w:fldCharType="end"/>
      </w:r>
    </w:p>
    <w:p w14:paraId="1F02A3C3" w14:textId="3C16B261" w:rsidR="001028A0" w:rsidRPr="001028A0" w:rsidRDefault="001028A0">
      <w:pPr>
        <w:pStyle w:val="TOC1"/>
        <w:rPr>
          <w:noProof/>
        </w:rPr>
      </w:pPr>
      <w:r w:rsidRPr="001028A0">
        <w:rPr>
          <w:noProof/>
        </w:rPr>
        <w:t>14.</w:t>
      </w:r>
      <w:r w:rsidRPr="001028A0">
        <w:rPr>
          <w:noProof/>
        </w:rPr>
        <w:tab/>
        <w:t>Costs and Expenses</w:t>
      </w:r>
      <w:r w:rsidRPr="001028A0">
        <w:rPr>
          <w:noProof/>
        </w:rPr>
        <w:tab/>
      </w:r>
      <w:r w:rsidRPr="001028A0">
        <w:rPr>
          <w:noProof/>
        </w:rPr>
        <w:fldChar w:fldCharType="begin"/>
      </w:r>
      <w:r w:rsidRPr="001028A0">
        <w:rPr>
          <w:noProof/>
        </w:rPr>
        <w:instrText xml:space="preserve"> PAGEREF _Toc197340916 \h </w:instrText>
      </w:r>
      <w:r w:rsidRPr="001028A0">
        <w:rPr>
          <w:noProof/>
        </w:rPr>
      </w:r>
      <w:r w:rsidRPr="001028A0">
        <w:rPr>
          <w:noProof/>
        </w:rPr>
        <w:fldChar w:fldCharType="separate"/>
      </w:r>
      <w:r w:rsidR="00F42898">
        <w:rPr>
          <w:noProof/>
        </w:rPr>
        <w:t>17</w:t>
      </w:r>
      <w:r w:rsidRPr="001028A0">
        <w:rPr>
          <w:noProof/>
        </w:rPr>
        <w:fldChar w:fldCharType="end"/>
      </w:r>
    </w:p>
    <w:p w14:paraId="435129E9" w14:textId="3E6432CE" w:rsidR="001028A0" w:rsidRPr="001028A0" w:rsidRDefault="001028A0">
      <w:pPr>
        <w:pStyle w:val="TOC1"/>
        <w:rPr>
          <w:noProof/>
        </w:rPr>
      </w:pPr>
      <w:r w:rsidRPr="001028A0">
        <w:rPr>
          <w:noProof/>
        </w:rPr>
        <w:t>15.</w:t>
      </w:r>
      <w:r w:rsidRPr="001028A0">
        <w:rPr>
          <w:noProof/>
        </w:rPr>
        <w:tab/>
        <w:t>Partial Invalidity; Waiver</w:t>
      </w:r>
      <w:r w:rsidRPr="001028A0">
        <w:rPr>
          <w:noProof/>
        </w:rPr>
        <w:tab/>
      </w:r>
      <w:r w:rsidRPr="001028A0">
        <w:rPr>
          <w:noProof/>
        </w:rPr>
        <w:fldChar w:fldCharType="begin"/>
      </w:r>
      <w:r w:rsidRPr="001028A0">
        <w:rPr>
          <w:noProof/>
        </w:rPr>
        <w:instrText xml:space="preserve"> PAGEREF _Toc197340917 \h </w:instrText>
      </w:r>
      <w:r w:rsidRPr="001028A0">
        <w:rPr>
          <w:noProof/>
        </w:rPr>
      </w:r>
      <w:r w:rsidRPr="001028A0">
        <w:rPr>
          <w:noProof/>
        </w:rPr>
        <w:fldChar w:fldCharType="separate"/>
      </w:r>
      <w:r w:rsidR="00F42898">
        <w:rPr>
          <w:noProof/>
        </w:rPr>
        <w:t>17</w:t>
      </w:r>
      <w:r w:rsidRPr="001028A0">
        <w:rPr>
          <w:noProof/>
        </w:rPr>
        <w:fldChar w:fldCharType="end"/>
      </w:r>
    </w:p>
    <w:p w14:paraId="1BC1A0B8" w14:textId="7B3C7EC1" w:rsidR="001028A0" w:rsidRPr="001028A0" w:rsidRDefault="001028A0">
      <w:pPr>
        <w:pStyle w:val="TOC1"/>
        <w:rPr>
          <w:noProof/>
        </w:rPr>
      </w:pPr>
      <w:r w:rsidRPr="001028A0">
        <w:rPr>
          <w:noProof/>
        </w:rPr>
        <w:t>16.</w:t>
      </w:r>
      <w:r w:rsidRPr="001028A0">
        <w:rPr>
          <w:noProof/>
        </w:rPr>
        <w:tab/>
        <w:t>Amendments</w:t>
      </w:r>
      <w:r w:rsidRPr="001028A0">
        <w:rPr>
          <w:noProof/>
        </w:rPr>
        <w:tab/>
      </w:r>
      <w:r w:rsidRPr="001028A0">
        <w:rPr>
          <w:noProof/>
        </w:rPr>
        <w:fldChar w:fldCharType="begin"/>
      </w:r>
      <w:r w:rsidRPr="001028A0">
        <w:rPr>
          <w:noProof/>
        </w:rPr>
        <w:instrText xml:space="preserve"> PAGEREF _Toc197340918 \h </w:instrText>
      </w:r>
      <w:r w:rsidRPr="001028A0">
        <w:rPr>
          <w:noProof/>
        </w:rPr>
      </w:r>
      <w:r w:rsidRPr="001028A0">
        <w:rPr>
          <w:noProof/>
        </w:rPr>
        <w:fldChar w:fldCharType="separate"/>
      </w:r>
      <w:r w:rsidR="00F42898">
        <w:rPr>
          <w:noProof/>
        </w:rPr>
        <w:t>18</w:t>
      </w:r>
      <w:r w:rsidRPr="001028A0">
        <w:rPr>
          <w:noProof/>
        </w:rPr>
        <w:fldChar w:fldCharType="end"/>
      </w:r>
    </w:p>
    <w:p w14:paraId="6E3F7AD9" w14:textId="5AD7A3DA" w:rsidR="001028A0" w:rsidRPr="001028A0" w:rsidRDefault="001028A0">
      <w:pPr>
        <w:pStyle w:val="TOC1"/>
        <w:rPr>
          <w:noProof/>
        </w:rPr>
      </w:pPr>
      <w:r w:rsidRPr="001028A0">
        <w:rPr>
          <w:noProof/>
        </w:rPr>
        <w:t>17.</w:t>
      </w:r>
      <w:r w:rsidRPr="001028A0">
        <w:rPr>
          <w:noProof/>
        </w:rPr>
        <w:tab/>
        <w:t>Successors, Assignments and Transfers</w:t>
      </w:r>
      <w:r w:rsidRPr="001028A0">
        <w:rPr>
          <w:noProof/>
        </w:rPr>
        <w:tab/>
      </w:r>
      <w:r w:rsidRPr="001028A0">
        <w:rPr>
          <w:noProof/>
        </w:rPr>
        <w:fldChar w:fldCharType="begin"/>
      </w:r>
      <w:r w:rsidRPr="001028A0">
        <w:rPr>
          <w:noProof/>
        </w:rPr>
        <w:instrText xml:space="preserve"> PAGEREF _Toc197340919 \h </w:instrText>
      </w:r>
      <w:r w:rsidRPr="001028A0">
        <w:rPr>
          <w:noProof/>
        </w:rPr>
      </w:r>
      <w:r w:rsidRPr="001028A0">
        <w:rPr>
          <w:noProof/>
        </w:rPr>
        <w:fldChar w:fldCharType="separate"/>
      </w:r>
      <w:r w:rsidR="00F42898">
        <w:rPr>
          <w:noProof/>
        </w:rPr>
        <w:t>18</w:t>
      </w:r>
      <w:r w:rsidRPr="001028A0">
        <w:rPr>
          <w:noProof/>
        </w:rPr>
        <w:fldChar w:fldCharType="end"/>
      </w:r>
    </w:p>
    <w:p w14:paraId="1458C607" w14:textId="68AE2A15" w:rsidR="001028A0" w:rsidRPr="001028A0" w:rsidRDefault="001028A0">
      <w:pPr>
        <w:pStyle w:val="TOC1"/>
        <w:rPr>
          <w:noProof/>
        </w:rPr>
      </w:pPr>
      <w:r w:rsidRPr="001028A0">
        <w:rPr>
          <w:noProof/>
        </w:rPr>
        <w:t>18.</w:t>
      </w:r>
      <w:r w:rsidRPr="001028A0">
        <w:rPr>
          <w:noProof/>
        </w:rPr>
        <w:tab/>
        <w:t>Notices and their Language</w:t>
      </w:r>
      <w:r w:rsidRPr="001028A0">
        <w:rPr>
          <w:noProof/>
        </w:rPr>
        <w:tab/>
      </w:r>
      <w:r w:rsidRPr="001028A0">
        <w:rPr>
          <w:noProof/>
        </w:rPr>
        <w:fldChar w:fldCharType="begin"/>
      </w:r>
      <w:r w:rsidRPr="001028A0">
        <w:rPr>
          <w:noProof/>
        </w:rPr>
        <w:instrText xml:space="preserve"> PAGEREF _Toc197340920 \h </w:instrText>
      </w:r>
      <w:r w:rsidRPr="001028A0">
        <w:rPr>
          <w:noProof/>
        </w:rPr>
      </w:r>
      <w:r w:rsidRPr="001028A0">
        <w:rPr>
          <w:noProof/>
        </w:rPr>
        <w:fldChar w:fldCharType="separate"/>
      </w:r>
      <w:r w:rsidR="00F42898">
        <w:rPr>
          <w:noProof/>
        </w:rPr>
        <w:t>18</w:t>
      </w:r>
      <w:r w:rsidRPr="001028A0">
        <w:rPr>
          <w:noProof/>
        </w:rPr>
        <w:fldChar w:fldCharType="end"/>
      </w:r>
    </w:p>
    <w:p w14:paraId="2CB1C34D" w14:textId="6FDEF858" w:rsidR="001028A0" w:rsidRPr="001028A0" w:rsidRDefault="001028A0">
      <w:pPr>
        <w:pStyle w:val="TOC1"/>
        <w:rPr>
          <w:noProof/>
        </w:rPr>
      </w:pPr>
      <w:r w:rsidRPr="001028A0">
        <w:rPr>
          <w:noProof/>
        </w:rPr>
        <w:t>19.</w:t>
      </w:r>
      <w:r w:rsidRPr="001028A0">
        <w:rPr>
          <w:noProof/>
        </w:rPr>
        <w:tab/>
        <w:t>Applicable Law; Jurisdiction</w:t>
      </w:r>
      <w:r w:rsidRPr="001028A0">
        <w:rPr>
          <w:noProof/>
        </w:rPr>
        <w:tab/>
      </w:r>
      <w:r w:rsidRPr="001028A0">
        <w:rPr>
          <w:noProof/>
        </w:rPr>
        <w:fldChar w:fldCharType="begin"/>
      </w:r>
      <w:r w:rsidRPr="001028A0">
        <w:rPr>
          <w:noProof/>
        </w:rPr>
        <w:instrText xml:space="preserve"> PAGEREF _Toc197340921 \h </w:instrText>
      </w:r>
      <w:r w:rsidRPr="001028A0">
        <w:rPr>
          <w:noProof/>
        </w:rPr>
      </w:r>
      <w:r w:rsidRPr="001028A0">
        <w:rPr>
          <w:noProof/>
        </w:rPr>
        <w:fldChar w:fldCharType="separate"/>
      </w:r>
      <w:r w:rsidR="00F42898">
        <w:rPr>
          <w:noProof/>
        </w:rPr>
        <w:t>18</w:t>
      </w:r>
      <w:r w:rsidRPr="001028A0">
        <w:rPr>
          <w:noProof/>
        </w:rPr>
        <w:fldChar w:fldCharType="end"/>
      </w:r>
    </w:p>
    <w:p w14:paraId="3A9E22C3" w14:textId="1DB5D836" w:rsidR="001028A0" w:rsidRPr="001028A0" w:rsidRDefault="001028A0">
      <w:pPr>
        <w:pStyle w:val="TOC1"/>
        <w:rPr>
          <w:noProof/>
        </w:rPr>
      </w:pPr>
      <w:r w:rsidRPr="001028A0">
        <w:rPr>
          <w:noProof/>
        </w:rPr>
        <w:t>20.</w:t>
      </w:r>
      <w:r w:rsidRPr="001028A0">
        <w:rPr>
          <w:noProof/>
        </w:rPr>
        <w:tab/>
        <w:t>Notification</w:t>
      </w:r>
      <w:r w:rsidRPr="001028A0">
        <w:rPr>
          <w:noProof/>
        </w:rPr>
        <w:tab/>
      </w:r>
      <w:r w:rsidRPr="001028A0">
        <w:rPr>
          <w:noProof/>
        </w:rPr>
        <w:fldChar w:fldCharType="begin"/>
      </w:r>
      <w:r w:rsidRPr="001028A0">
        <w:rPr>
          <w:noProof/>
        </w:rPr>
        <w:instrText xml:space="preserve"> PAGEREF _Toc197340922 \h </w:instrText>
      </w:r>
      <w:r w:rsidRPr="001028A0">
        <w:rPr>
          <w:noProof/>
        </w:rPr>
      </w:r>
      <w:r w:rsidRPr="001028A0">
        <w:rPr>
          <w:noProof/>
        </w:rPr>
        <w:fldChar w:fldCharType="separate"/>
      </w:r>
      <w:r w:rsidR="00F42898">
        <w:rPr>
          <w:noProof/>
        </w:rPr>
        <w:t>19</w:t>
      </w:r>
      <w:r w:rsidRPr="001028A0">
        <w:rPr>
          <w:noProof/>
        </w:rPr>
        <w:fldChar w:fldCharType="end"/>
      </w:r>
    </w:p>
    <w:p w14:paraId="4A14A163" w14:textId="56231A60" w:rsidR="001028A0" w:rsidRPr="001028A0" w:rsidRDefault="001028A0" w:rsidP="001028A0">
      <w:pPr>
        <w:pStyle w:val="AOTOCHeading"/>
        <w:spacing w:after="120"/>
        <w:jc w:val="left"/>
        <w:rPr>
          <w:lang w:eastAsia="zh-HK"/>
        </w:rPr>
      </w:pPr>
      <w:r w:rsidRPr="001028A0">
        <w:rPr>
          <w:lang w:eastAsia="zh-HK"/>
        </w:rPr>
        <w:fldChar w:fldCharType="end"/>
      </w:r>
      <w:bookmarkStart w:id="8" w:name="_tocHeader_0cafa7386878488da57bf0dcbdcc1"/>
      <w:r w:rsidRPr="001028A0">
        <w:rPr>
          <w:lang w:eastAsia="zh-HK"/>
        </w:rPr>
        <w:t>Schedule</w:t>
      </w:r>
      <w:r w:rsidRPr="001028A0">
        <w:rPr>
          <w:lang w:eastAsia="zh-HK"/>
        </w:rPr>
        <w:ptab w:relativeTo="margin" w:alignment="right" w:leader="none"/>
      </w:r>
    </w:p>
    <w:bookmarkEnd w:id="8"/>
    <w:p w14:paraId="7C1AEEE8" w14:textId="1A36C3CA" w:rsidR="001028A0" w:rsidRPr="001028A0" w:rsidRDefault="001028A0">
      <w:pPr>
        <w:pStyle w:val="TOC3"/>
        <w:rPr>
          <w:noProof/>
        </w:rPr>
      </w:pPr>
      <w:r>
        <w:rPr>
          <w:b/>
          <w:lang w:eastAsia="zh-HK"/>
        </w:rPr>
        <w:fldChar w:fldCharType="begin"/>
      </w:r>
      <w:r>
        <w:rPr>
          <w:b/>
          <w:lang w:eastAsia="zh-HK"/>
        </w:rPr>
        <w:instrText xml:space="preserve"> TOC \f D \t "AOSchTitle;3; AOSchPartTitle;4" GUID=d1108a6c-05e2-4982-acad-46ca6ee92a2e</w:instrText>
      </w:r>
      <w:r>
        <w:rPr>
          <w:b/>
          <w:lang w:eastAsia="zh-HK"/>
        </w:rPr>
        <w:fldChar w:fldCharType="separate"/>
      </w:r>
      <w:r w:rsidRPr="001028A0">
        <w:rPr>
          <w:noProof/>
        </w:rPr>
        <w:t>Certain Secured Creditors</w:t>
      </w:r>
      <w:r w:rsidRPr="001028A0">
        <w:rPr>
          <w:noProof/>
        </w:rPr>
        <w:tab/>
      </w:r>
      <w:r w:rsidRPr="001028A0">
        <w:rPr>
          <w:noProof/>
        </w:rPr>
        <w:fldChar w:fldCharType="begin"/>
      </w:r>
      <w:r w:rsidRPr="001028A0">
        <w:rPr>
          <w:noProof/>
        </w:rPr>
        <w:instrText xml:space="preserve"> PAGEREF _Toc197340931 \h </w:instrText>
      </w:r>
      <w:r w:rsidRPr="001028A0">
        <w:rPr>
          <w:noProof/>
        </w:rPr>
      </w:r>
      <w:r w:rsidRPr="001028A0">
        <w:rPr>
          <w:noProof/>
        </w:rPr>
        <w:fldChar w:fldCharType="separate"/>
      </w:r>
      <w:r w:rsidR="00F42898">
        <w:rPr>
          <w:noProof/>
        </w:rPr>
        <w:t>20</w:t>
      </w:r>
      <w:r w:rsidRPr="001028A0">
        <w:rPr>
          <w:noProof/>
        </w:rPr>
        <w:fldChar w:fldCharType="end"/>
      </w:r>
    </w:p>
    <w:p w14:paraId="304C3564" w14:textId="4201EA29" w:rsidR="001028A0" w:rsidRPr="001028A0" w:rsidRDefault="001028A0">
      <w:pPr>
        <w:pStyle w:val="TOC3"/>
        <w:rPr>
          <w:noProof/>
        </w:rPr>
      </w:pPr>
      <w:r w:rsidRPr="001028A0">
        <w:rPr>
          <w:noProof/>
        </w:rPr>
        <w:t>Original Obligors</w:t>
      </w:r>
      <w:r w:rsidRPr="001028A0">
        <w:rPr>
          <w:noProof/>
        </w:rPr>
        <w:tab/>
      </w:r>
      <w:r w:rsidRPr="001028A0">
        <w:rPr>
          <w:noProof/>
        </w:rPr>
        <w:fldChar w:fldCharType="begin"/>
      </w:r>
      <w:r w:rsidRPr="001028A0">
        <w:rPr>
          <w:noProof/>
        </w:rPr>
        <w:instrText xml:space="preserve"> PAGEREF _Toc197340932 \h </w:instrText>
      </w:r>
      <w:r w:rsidRPr="001028A0">
        <w:rPr>
          <w:noProof/>
        </w:rPr>
      </w:r>
      <w:r w:rsidRPr="001028A0">
        <w:rPr>
          <w:noProof/>
        </w:rPr>
        <w:fldChar w:fldCharType="separate"/>
      </w:r>
      <w:r w:rsidR="00F42898">
        <w:rPr>
          <w:noProof/>
        </w:rPr>
        <w:t>25</w:t>
      </w:r>
      <w:r w:rsidRPr="001028A0">
        <w:rPr>
          <w:noProof/>
        </w:rPr>
        <w:fldChar w:fldCharType="end"/>
      </w:r>
    </w:p>
    <w:p w14:paraId="76A90196" w14:textId="5E80EF33" w:rsidR="001028A0" w:rsidRPr="001028A0" w:rsidRDefault="001028A0">
      <w:pPr>
        <w:pStyle w:val="TOC3"/>
        <w:rPr>
          <w:noProof/>
        </w:rPr>
      </w:pPr>
      <w:r w:rsidRPr="001028A0">
        <w:rPr>
          <w:noProof/>
        </w:rPr>
        <w:t>Addresses for Notices</w:t>
      </w:r>
      <w:r w:rsidRPr="001028A0">
        <w:rPr>
          <w:noProof/>
        </w:rPr>
        <w:tab/>
      </w:r>
      <w:r w:rsidRPr="001028A0">
        <w:rPr>
          <w:noProof/>
        </w:rPr>
        <w:fldChar w:fldCharType="begin"/>
      </w:r>
      <w:r w:rsidRPr="001028A0">
        <w:rPr>
          <w:noProof/>
        </w:rPr>
        <w:instrText xml:space="preserve"> PAGEREF _Toc197340933 \h </w:instrText>
      </w:r>
      <w:r w:rsidRPr="001028A0">
        <w:rPr>
          <w:noProof/>
        </w:rPr>
      </w:r>
      <w:r w:rsidRPr="001028A0">
        <w:rPr>
          <w:noProof/>
        </w:rPr>
        <w:fldChar w:fldCharType="separate"/>
      </w:r>
      <w:r w:rsidR="00F42898">
        <w:rPr>
          <w:noProof/>
        </w:rPr>
        <w:t>27</w:t>
      </w:r>
      <w:r w:rsidRPr="001028A0">
        <w:rPr>
          <w:noProof/>
        </w:rPr>
        <w:fldChar w:fldCharType="end"/>
      </w:r>
    </w:p>
    <w:p w14:paraId="4CAEC38A" w14:textId="13655C3C" w:rsidR="001028A0" w:rsidRPr="001028A0" w:rsidRDefault="001028A0">
      <w:pPr>
        <w:pStyle w:val="TOC3"/>
        <w:rPr>
          <w:noProof/>
        </w:rPr>
      </w:pPr>
      <w:r w:rsidRPr="001028A0">
        <w:rPr>
          <w:noProof/>
        </w:rPr>
        <w:t>List of Shareholder</w:t>
      </w:r>
      <w:r w:rsidRPr="001028A0">
        <w:rPr>
          <w:noProof/>
        </w:rPr>
        <w:tab/>
      </w:r>
      <w:r w:rsidRPr="001028A0">
        <w:rPr>
          <w:noProof/>
        </w:rPr>
        <w:fldChar w:fldCharType="begin"/>
      </w:r>
      <w:r w:rsidRPr="001028A0">
        <w:rPr>
          <w:noProof/>
        </w:rPr>
        <w:instrText xml:space="preserve"> PAGEREF _Toc197340934 \h </w:instrText>
      </w:r>
      <w:r w:rsidRPr="001028A0">
        <w:rPr>
          <w:noProof/>
        </w:rPr>
      </w:r>
      <w:r w:rsidRPr="001028A0">
        <w:rPr>
          <w:noProof/>
        </w:rPr>
        <w:fldChar w:fldCharType="separate"/>
      </w:r>
      <w:r w:rsidR="00F42898">
        <w:rPr>
          <w:noProof/>
        </w:rPr>
        <w:t>28</w:t>
      </w:r>
      <w:r w:rsidRPr="001028A0">
        <w:rPr>
          <w:noProof/>
        </w:rPr>
        <w:fldChar w:fldCharType="end"/>
      </w:r>
    </w:p>
    <w:p w14:paraId="7E728E02" w14:textId="67905C46" w:rsidR="001028A0" w:rsidRDefault="001028A0">
      <w:pPr>
        <w:pStyle w:val="AOTOCHeading"/>
        <w:rPr>
          <w:b w:val="0"/>
          <w:lang w:eastAsia="zh-HK"/>
        </w:rPr>
      </w:pPr>
      <w:r>
        <w:rPr>
          <w:b w:val="0"/>
          <w:lang w:eastAsia="zh-HK"/>
        </w:rPr>
        <w:fldChar w:fldCharType="end"/>
      </w:r>
    </w:p>
    <w:bookmarkEnd w:id="1"/>
    <w:bookmarkEnd w:id="2"/>
    <w:p w14:paraId="27342F71" w14:textId="77777777" w:rsidR="00761583" w:rsidRDefault="00761583"/>
    <w:p w14:paraId="180CCDBB" w14:textId="77777777" w:rsidR="00761583" w:rsidRDefault="00761583">
      <w:pPr>
        <w:pStyle w:val="AONormal"/>
        <w:sectPr w:rsidR="00761583" w:rsidSect="00A476F7">
          <w:headerReference w:type="even" r:id="rId10"/>
          <w:headerReference w:type="default" r:id="rId11"/>
          <w:footerReference w:type="even" r:id="rId12"/>
          <w:footerReference w:type="default" r:id="rId13"/>
          <w:headerReference w:type="first" r:id="rId14"/>
          <w:footerReference w:type="first" r:id="rId15"/>
          <w:pgSz w:w="11907" w:h="16839"/>
          <w:pgMar w:top="1587" w:right="1134" w:bottom="1020" w:left="1134" w:header="850" w:footer="567" w:gutter="0"/>
          <w:cols w:space="708"/>
          <w:titlePg/>
          <w:docGrid w:linePitch="360"/>
        </w:sectPr>
      </w:pPr>
    </w:p>
    <w:bookmarkEnd w:id="3"/>
    <w:p w14:paraId="3E3D43F1" w14:textId="58F19BC1" w:rsidR="00761583" w:rsidRDefault="00761583">
      <w:pPr>
        <w:pStyle w:val="AODocTxt"/>
        <w:jc w:val="left"/>
      </w:pPr>
      <w:r>
        <w:rPr>
          <w:b/>
        </w:rPr>
        <w:lastRenderedPageBreak/>
        <w:t xml:space="preserve">THIS </w:t>
      </w:r>
      <w:r w:rsidR="00211CD9">
        <w:rPr>
          <w:b/>
        </w:rPr>
        <w:t xml:space="preserve">JUNIOR-RANKING </w:t>
      </w:r>
      <w:r>
        <w:rPr>
          <w:b/>
        </w:rPr>
        <w:t>SHARE PLEDGE AGREEMENT</w:t>
      </w:r>
      <w:r>
        <w:t xml:space="preserve"> (the </w:t>
      </w:r>
      <w:r>
        <w:rPr>
          <w:b/>
        </w:rPr>
        <w:t>Agreement</w:t>
      </w:r>
      <w:r>
        <w:t xml:space="preserve">) is made on </w:t>
      </w:r>
      <w:r w:rsidR="00211CD9">
        <w:t>__</w:t>
      </w:r>
      <w:r w:rsidR="001502FC">
        <w:t xml:space="preserve"> June</w:t>
      </w:r>
      <w:r w:rsidR="00211CD9">
        <w:t xml:space="preserve"> 2025</w:t>
      </w:r>
    </w:p>
    <w:p w14:paraId="4F64598E" w14:textId="77777777" w:rsidR="00761583" w:rsidRDefault="00761583">
      <w:pPr>
        <w:pStyle w:val="AODocTxt"/>
      </w:pPr>
      <w:r>
        <w:rPr>
          <w:b/>
        </w:rPr>
        <w:t>BETWEEN</w:t>
      </w:r>
      <w:r>
        <w:t>:</w:t>
      </w:r>
    </w:p>
    <w:p w14:paraId="57CC70BB" w14:textId="6E008A62" w:rsidR="005B0F86" w:rsidRDefault="005B0F86" w:rsidP="00265CF2">
      <w:pPr>
        <w:pStyle w:val="AO1"/>
      </w:pPr>
      <w:r w:rsidRPr="00252D2F">
        <w:rPr>
          <w:b/>
          <w:caps/>
        </w:rPr>
        <w:t>Beacon Rail Capital Europe B.V.</w:t>
      </w:r>
      <w:r w:rsidR="00761583">
        <w:t xml:space="preserve">, </w:t>
      </w:r>
      <w:r w:rsidR="004C5657" w:rsidRPr="004C5657">
        <w:t>a private limited liability company (</w:t>
      </w:r>
      <w:r w:rsidR="004C5657" w:rsidRPr="00252D2F">
        <w:rPr>
          <w:i/>
        </w:rPr>
        <w:t>besloten vennootschap met beperkte aansprakelijkheid</w:t>
      </w:r>
      <w:r w:rsidR="004C5657" w:rsidRPr="004C5657">
        <w:t xml:space="preserve">) under the laws of The Netherlands, having its official seat in Amsterdam, The Netherlands, its office address at Barbara Strozzilaan 366, Eurocenter 2, 5th floor, 1083 HN Amsterdam, The Netherlands, and registered in the Dutch Commercial Register under number 34214164 </w:t>
      </w:r>
      <w:r w:rsidR="00761583">
        <w:t>as pledgor</w:t>
      </w:r>
      <w:r>
        <w:t xml:space="preserve"> </w:t>
      </w:r>
      <w:r w:rsidR="00761583">
        <w:t xml:space="preserve">(the </w:t>
      </w:r>
      <w:r w:rsidR="00761583" w:rsidRPr="00252D2F">
        <w:rPr>
          <w:b/>
        </w:rPr>
        <w:t>Pledgor</w:t>
      </w:r>
      <w:r w:rsidR="00761583">
        <w:t>)</w:t>
      </w:r>
      <w:r>
        <w:t xml:space="preserve">; </w:t>
      </w:r>
    </w:p>
    <w:p w14:paraId="590D8F19" w14:textId="4AA6E76D" w:rsidR="00761583" w:rsidRDefault="005B0F86" w:rsidP="00452BBB">
      <w:pPr>
        <w:pStyle w:val="AO1"/>
      </w:pPr>
      <w:r w:rsidRPr="00452BBB">
        <w:rPr>
          <w:b/>
        </w:rPr>
        <w:t>ING BANK N.V.</w:t>
      </w:r>
      <w:r w:rsidR="008A4B29" w:rsidRPr="008A4B29">
        <w:t>, a public limited liability company (</w:t>
      </w:r>
      <w:r w:rsidR="008A4B29" w:rsidRPr="008A4B29">
        <w:rPr>
          <w:i/>
        </w:rPr>
        <w:t>naamloze vennootschap</w:t>
      </w:r>
      <w:r w:rsidR="008A4B29" w:rsidRPr="008A4B29">
        <w:t xml:space="preserve">) incorporated under the laws of </w:t>
      </w:r>
      <w:r w:rsidR="00B20824">
        <w:t>T</w:t>
      </w:r>
      <w:r w:rsidR="008A4B29" w:rsidRPr="008A4B29">
        <w:t xml:space="preserve">he Netherlands having its registered office at Bijlmerdreef 106, 1102 CT Amsterdam, </w:t>
      </w:r>
      <w:r w:rsidR="00B20824">
        <w:t>T</w:t>
      </w:r>
      <w:r w:rsidR="008A4B29" w:rsidRPr="008A4B29">
        <w:t>he Netherlands, registered with the Dutch Chamber of Commerce under number 33031431</w:t>
      </w:r>
      <w:r>
        <w:t xml:space="preserve"> as pledgee and in its capacity as security trustee for the Secured Creditors (as defined below) (the</w:t>
      </w:r>
      <w:r w:rsidR="00211CD9">
        <w:t> </w:t>
      </w:r>
      <w:r w:rsidRPr="00452BBB">
        <w:rPr>
          <w:b/>
        </w:rPr>
        <w:t>Security Trustee</w:t>
      </w:r>
      <w:r>
        <w:t>); and</w:t>
      </w:r>
    </w:p>
    <w:p w14:paraId="783791C3" w14:textId="77777777" w:rsidR="00452BBB" w:rsidRDefault="00452BBB" w:rsidP="00452BBB">
      <w:pPr>
        <w:pStyle w:val="AO1"/>
      </w:pPr>
      <w:r w:rsidRPr="00452BBB">
        <w:rPr>
          <w:b/>
        </w:rPr>
        <w:t>BEACON RAIL CAPITAL EUROPE GMBH</w:t>
      </w:r>
      <w:r w:rsidRPr="00452BBB">
        <w:t>, a limited liability company (</w:t>
      </w:r>
      <w:r w:rsidRPr="00452BBB">
        <w:rPr>
          <w:i/>
        </w:rPr>
        <w:t>Gesellschaft mit beschränkter Haftung</w:t>
      </w:r>
      <w:r w:rsidRPr="00452BBB">
        <w:t>) incorporated under the laws of the Federal Republic of Germany, registered with the commercial register (</w:t>
      </w:r>
      <w:r w:rsidRPr="00452BBB">
        <w:rPr>
          <w:i/>
        </w:rPr>
        <w:t>Handelsregister</w:t>
      </w:r>
      <w:r w:rsidRPr="00452BBB">
        <w:t>) of the local court (</w:t>
      </w:r>
      <w:r w:rsidRPr="00452BBB">
        <w:rPr>
          <w:i/>
        </w:rPr>
        <w:t>Amtsgericht</w:t>
      </w:r>
      <w:r w:rsidRPr="00452BBB">
        <w:t>) of Munich, Germany, under registration number HRB 135273</w:t>
      </w:r>
      <w:r w:rsidR="00F1091D">
        <w:t>,</w:t>
      </w:r>
      <w:r w:rsidRPr="00452BBB">
        <w:t xml:space="preserve"> as </w:t>
      </w:r>
      <w:r>
        <w:t xml:space="preserve">pledged company (the </w:t>
      </w:r>
      <w:r w:rsidRPr="00452BBB">
        <w:rPr>
          <w:b/>
        </w:rPr>
        <w:t>Pledged Company</w:t>
      </w:r>
      <w:r>
        <w:t>).</w:t>
      </w:r>
    </w:p>
    <w:p w14:paraId="06DFE453" w14:textId="77777777" w:rsidR="00452BBB" w:rsidRDefault="00452BBB" w:rsidP="00452BBB">
      <w:pPr>
        <w:pStyle w:val="AODocTxt"/>
      </w:pPr>
      <w:r>
        <w:t xml:space="preserve">The Pledgor, the Security Trustee and the Pledged Company are collectively referred to as the </w:t>
      </w:r>
      <w:r>
        <w:rPr>
          <w:b/>
        </w:rPr>
        <w:t>Parties</w:t>
      </w:r>
      <w:r>
        <w:t xml:space="preserve">, and any of them as a </w:t>
      </w:r>
      <w:r>
        <w:rPr>
          <w:b/>
        </w:rPr>
        <w:t>Party</w:t>
      </w:r>
      <w:r>
        <w:t>.</w:t>
      </w:r>
    </w:p>
    <w:p w14:paraId="5646E8A4" w14:textId="77777777" w:rsidR="00761583" w:rsidRDefault="00761583">
      <w:pPr>
        <w:pStyle w:val="AODocTxt"/>
        <w:jc w:val="left"/>
      </w:pPr>
      <w:r>
        <w:rPr>
          <w:b/>
        </w:rPr>
        <w:t>WHEREAS</w:t>
      </w:r>
      <w:r>
        <w:t>:</w:t>
      </w:r>
    </w:p>
    <w:p w14:paraId="7957C706" w14:textId="7D907DB3" w:rsidR="00452BBB" w:rsidRDefault="00452BBB" w:rsidP="00452BBB">
      <w:pPr>
        <w:pStyle w:val="AOA"/>
      </w:pPr>
      <w:r>
        <w:t xml:space="preserve">It </w:t>
      </w:r>
      <w:r w:rsidR="00211CD9">
        <w:t xml:space="preserve">was </w:t>
      </w:r>
      <w:r>
        <w:t xml:space="preserve">a condition under the Common Terms Agreement that the Pledgor </w:t>
      </w:r>
      <w:r w:rsidR="00211CD9">
        <w:t xml:space="preserve">pledged the Shares pursuant to the Existing Share Pledge </w:t>
      </w:r>
      <w:r>
        <w:t>Agreement</w:t>
      </w:r>
      <w:r w:rsidR="00211CD9">
        <w:t xml:space="preserve"> (each as defined below)</w:t>
      </w:r>
      <w:r>
        <w:t>.</w:t>
      </w:r>
    </w:p>
    <w:p w14:paraId="38A71DB8" w14:textId="133D761C" w:rsidR="00211CD9" w:rsidRDefault="00211CD9" w:rsidP="00211CD9">
      <w:pPr>
        <w:pStyle w:val="AOA"/>
      </w:pPr>
      <w:r>
        <w:t>On or about the date hereof, the Issuer entered into the 2025 Note Purchase Agreement</w:t>
      </w:r>
      <w:r w:rsidR="005827B6">
        <w:t>,</w:t>
      </w:r>
      <w:r>
        <w:t xml:space="preserve"> the </w:t>
      </w:r>
      <w:r w:rsidR="009D2F6F">
        <w:t xml:space="preserve">2025 </w:t>
      </w:r>
      <w:r w:rsidR="008D2F22">
        <w:t>Authorised Credit</w:t>
      </w:r>
      <w:r>
        <w:t xml:space="preserve"> </w:t>
      </w:r>
      <w:r w:rsidR="007D6033">
        <w:t xml:space="preserve">Facilities </w:t>
      </w:r>
      <w:r>
        <w:t xml:space="preserve">Agreement </w:t>
      </w:r>
      <w:r w:rsidR="005827B6" w:rsidRPr="005827B6">
        <w:t>and the Amended and Restated Ancillary Facility Agreement</w:t>
      </w:r>
      <w:r w:rsidR="005E2762">
        <w:t>s</w:t>
      </w:r>
      <w:r w:rsidR="005827B6" w:rsidRPr="005827B6">
        <w:t xml:space="preserve"> </w:t>
      </w:r>
      <w:r>
        <w:t xml:space="preserve">(each as defined below).  </w:t>
      </w:r>
    </w:p>
    <w:p w14:paraId="3B361DB5" w14:textId="393B6FB5" w:rsidR="00211CD9" w:rsidRDefault="00211CD9" w:rsidP="00211CD9">
      <w:pPr>
        <w:pStyle w:val="AOA"/>
      </w:pPr>
      <w:r>
        <w:t xml:space="preserve">It is a condition under the Note Purchase Agreement and the </w:t>
      </w:r>
      <w:r w:rsidR="009D2F6F">
        <w:t xml:space="preserve">2025 </w:t>
      </w:r>
      <w:r w:rsidR="008D2F22">
        <w:t>Authorised Credit</w:t>
      </w:r>
      <w:r>
        <w:t xml:space="preserve"> </w:t>
      </w:r>
      <w:r w:rsidR="007D6033">
        <w:t xml:space="preserve">Facilities </w:t>
      </w:r>
      <w:r>
        <w:t>Agreement that the Pledgor, as a matter of precaution (</w:t>
      </w:r>
      <w:r w:rsidRPr="000E0089">
        <w:rPr>
          <w:i/>
          <w:iCs/>
        </w:rPr>
        <w:t>höchstvorsorglich</w:t>
      </w:r>
      <w:r>
        <w:t>), enters into this Agreement.</w:t>
      </w:r>
    </w:p>
    <w:p w14:paraId="377B1D27" w14:textId="4ECA1FE3" w:rsidR="00452BBB" w:rsidRDefault="00452BBB" w:rsidP="00452BBB">
      <w:pPr>
        <w:pStyle w:val="AOA"/>
      </w:pPr>
      <w:r>
        <w:t>The other Secured Creditors have appointed the Security Trustee to act as their security trustee under German law (</w:t>
      </w:r>
      <w:r>
        <w:rPr>
          <w:i/>
        </w:rPr>
        <w:t>Sicherheitentreuhänder</w:t>
      </w:r>
      <w:r>
        <w:t>) under the Security Trust and Intercreditor Deed (as defined below) in relation to the security provided hereunder.</w:t>
      </w:r>
    </w:p>
    <w:p w14:paraId="091A3145" w14:textId="77777777" w:rsidR="00761583" w:rsidRDefault="00761583">
      <w:pPr>
        <w:pStyle w:val="AODocTxt"/>
        <w:keepNext/>
        <w:keepLines/>
        <w:jc w:val="left"/>
      </w:pPr>
      <w:r>
        <w:rPr>
          <w:b/>
        </w:rPr>
        <w:t>IT IS AGREED</w:t>
      </w:r>
      <w:r>
        <w:t xml:space="preserve"> as follows:</w:t>
      </w:r>
    </w:p>
    <w:p w14:paraId="4CE0DE36" w14:textId="77777777" w:rsidR="00761583" w:rsidRDefault="00761583">
      <w:pPr>
        <w:pStyle w:val="AOHead1"/>
      </w:pPr>
      <w:bookmarkStart w:id="19" w:name="_Toc135052788"/>
      <w:bookmarkStart w:id="20" w:name="_Toc197340903"/>
      <w:r>
        <w:t>Interpretation</w:t>
      </w:r>
      <w:bookmarkEnd w:id="19"/>
      <w:bookmarkEnd w:id="20"/>
    </w:p>
    <w:p w14:paraId="69B995A8" w14:textId="77777777" w:rsidR="00761583" w:rsidRDefault="00761583" w:rsidP="00452BBB">
      <w:pPr>
        <w:pStyle w:val="AOHead2"/>
      </w:pPr>
      <w:bookmarkStart w:id="21" w:name="_Ref321840283"/>
      <w:r>
        <w:t>Definitions</w:t>
      </w:r>
      <w:bookmarkEnd w:id="21"/>
    </w:p>
    <w:p w14:paraId="0FAF3848" w14:textId="1A58ACEB" w:rsidR="00761583" w:rsidRDefault="00761583">
      <w:pPr>
        <w:pStyle w:val="AODocTxtL1"/>
        <w:keepNext/>
      </w:pPr>
      <w:r>
        <w:t>In this Agreement:</w:t>
      </w:r>
      <w:r w:rsidR="00887761">
        <w:t xml:space="preserve"> </w:t>
      </w:r>
    </w:p>
    <w:p w14:paraId="500EEB5C" w14:textId="3D157F94" w:rsidR="00CF615A" w:rsidRPr="00BF791A" w:rsidRDefault="00CF615A" w:rsidP="00CF615A">
      <w:pPr>
        <w:pStyle w:val="AODefPara"/>
      </w:pPr>
      <w:r>
        <w:rPr>
          <w:b/>
        </w:rPr>
        <w:t xml:space="preserve">2021 </w:t>
      </w:r>
      <w:r w:rsidRPr="00BF791A">
        <w:rPr>
          <w:b/>
        </w:rPr>
        <w:t>Note Purchasers</w:t>
      </w:r>
      <w:r w:rsidRPr="00BF791A">
        <w:t xml:space="preserve"> means the entities listed as such in </w:t>
      </w:r>
      <w:r w:rsidR="00974E86">
        <w:fldChar w:fldCharType="begin"/>
      </w:r>
      <w:r w:rsidR="00974E86">
        <w:instrText xml:space="preserve"> REF _Ref161818162 \r \h </w:instrText>
      </w:r>
      <w:r w:rsidR="00974E86">
        <w:fldChar w:fldCharType="separate"/>
      </w:r>
      <w:r w:rsidR="00F42898">
        <w:t>Schedule 1</w:t>
      </w:r>
      <w:r w:rsidR="00974E86">
        <w:fldChar w:fldCharType="end"/>
      </w:r>
      <w:r w:rsidR="00974E86" w:rsidRPr="00BF791A">
        <w:t xml:space="preserve"> </w:t>
      </w:r>
      <w:r w:rsidRPr="00BF791A">
        <w:t>(Certain Secured Creditors) hereto.</w:t>
      </w:r>
    </w:p>
    <w:p w14:paraId="67681404" w14:textId="77777777" w:rsidR="00CF615A" w:rsidRDefault="00CF615A" w:rsidP="00CF615A">
      <w:pPr>
        <w:pStyle w:val="AODefPara"/>
      </w:pPr>
      <w:r w:rsidRPr="001E6CC1">
        <w:rPr>
          <w:b/>
        </w:rPr>
        <w:t>2021</w:t>
      </w:r>
      <w:r>
        <w:rPr>
          <w:b/>
        </w:rPr>
        <w:t xml:space="preserve"> </w:t>
      </w:r>
      <w:r w:rsidRPr="001E6CC1">
        <w:rPr>
          <w:b/>
        </w:rPr>
        <w:t>PP Debt Note Purchase Agreement</w:t>
      </w:r>
      <w:r w:rsidRPr="001E6CC1">
        <w:t xml:space="preserve"> means the PP debt note purchase agreement entered into on 3</w:t>
      </w:r>
      <w:r>
        <w:t> </w:t>
      </w:r>
      <w:r w:rsidRPr="001E6CC1">
        <w:t xml:space="preserve">November 2021 between, among others, the Issuer and the </w:t>
      </w:r>
      <w:r>
        <w:t>2021 Note</w:t>
      </w:r>
      <w:r w:rsidRPr="001E6CC1">
        <w:t xml:space="preserve"> Purchasers.</w:t>
      </w:r>
    </w:p>
    <w:p w14:paraId="1ED4D75D" w14:textId="3E7D1A23" w:rsidR="00CF615A" w:rsidRPr="00BF791A" w:rsidRDefault="00CF615A" w:rsidP="00CF615A">
      <w:pPr>
        <w:pStyle w:val="AODefPara"/>
      </w:pPr>
      <w:r>
        <w:rPr>
          <w:b/>
        </w:rPr>
        <w:t>2022</w:t>
      </w:r>
      <w:r w:rsidRPr="001E6CC1">
        <w:rPr>
          <w:b/>
        </w:rPr>
        <w:t xml:space="preserve"> Note </w:t>
      </w:r>
      <w:r w:rsidRPr="00BF791A">
        <w:rPr>
          <w:b/>
        </w:rPr>
        <w:t>Purchasers</w:t>
      </w:r>
      <w:r w:rsidRPr="00BF791A">
        <w:t xml:space="preserve"> means the entities listed as such in </w:t>
      </w:r>
      <w:r w:rsidR="00974E86">
        <w:fldChar w:fldCharType="begin"/>
      </w:r>
      <w:r w:rsidR="00974E86">
        <w:instrText xml:space="preserve"> REF _Ref161818162 \r \h </w:instrText>
      </w:r>
      <w:r w:rsidR="00974E86">
        <w:fldChar w:fldCharType="separate"/>
      </w:r>
      <w:r w:rsidR="00F42898">
        <w:t>Schedule 1</w:t>
      </w:r>
      <w:r w:rsidR="00974E86">
        <w:fldChar w:fldCharType="end"/>
      </w:r>
      <w:r w:rsidRPr="00BF791A">
        <w:t xml:space="preserve"> (Certain Secured Creditors) hereto.</w:t>
      </w:r>
    </w:p>
    <w:p w14:paraId="6656D290" w14:textId="77777777" w:rsidR="00CF615A" w:rsidRPr="00775A02" w:rsidRDefault="00CF615A" w:rsidP="00CF615A">
      <w:pPr>
        <w:pStyle w:val="AODefPara"/>
        <w:rPr>
          <w:highlight w:val="cyan"/>
        </w:rPr>
      </w:pPr>
      <w:r w:rsidRPr="001E6CC1">
        <w:rPr>
          <w:b/>
        </w:rPr>
        <w:t>2022</w:t>
      </w:r>
      <w:r>
        <w:rPr>
          <w:b/>
        </w:rPr>
        <w:t xml:space="preserve"> </w:t>
      </w:r>
      <w:r w:rsidRPr="001E6CC1">
        <w:rPr>
          <w:b/>
        </w:rPr>
        <w:t>PP Debt Note Purchase Agreement</w:t>
      </w:r>
      <w:r>
        <w:t xml:space="preserve"> </w:t>
      </w:r>
      <w:r w:rsidRPr="00775A02">
        <w:t>means</w:t>
      </w:r>
      <w:r>
        <w:t xml:space="preserve"> the PP debt note purchase agreement entered into on 21 April 2022 between, among others, the Issuer and the 2022 Note Purchasers.</w:t>
      </w:r>
    </w:p>
    <w:p w14:paraId="2BD8DEF7" w14:textId="732EB591" w:rsidR="00CF615A" w:rsidRDefault="00CF615A" w:rsidP="00CF615A">
      <w:pPr>
        <w:pStyle w:val="AODefPara"/>
      </w:pPr>
      <w:r w:rsidRPr="00EB04DE">
        <w:rPr>
          <w:b/>
        </w:rPr>
        <w:t>2023</w:t>
      </w:r>
      <w:r>
        <w:rPr>
          <w:b/>
        </w:rPr>
        <w:t xml:space="preserve"> </w:t>
      </w:r>
      <w:r w:rsidRPr="00EB04DE">
        <w:rPr>
          <w:b/>
        </w:rPr>
        <w:t xml:space="preserve">LF </w:t>
      </w:r>
      <w:bookmarkStart w:id="22" w:name="_Hlk161731228"/>
      <w:r w:rsidRPr="00EB04DE">
        <w:rPr>
          <w:b/>
        </w:rPr>
        <w:t xml:space="preserve">Lender </w:t>
      </w:r>
      <w:r w:rsidRPr="00EB04DE">
        <w:t xml:space="preserve">means the entity listed as such in </w:t>
      </w:r>
      <w:r w:rsidR="00974E86">
        <w:fldChar w:fldCharType="begin"/>
      </w:r>
      <w:r w:rsidR="00974E86">
        <w:instrText xml:space="preserve"> REF _Ref161818162 \r \h </w:instrText>
      </w:r>
      <w:r w:rsidR="00974E86">
        <w:fldChar w:fldCharType="separate"/>
      </w:r>
      <w:r w:rsidR="00F42898">
        <w:t>Schedule 1</w:t>
      </w:r>
      <w:r w:rsidR="00974E86">
        <w:fldChar w:fldCharType="end"/>
      </w:r>
      <w:r w:rsidRPr="00EB04DE">
        <w:t xml:space="preserve"> (Certain Secured Creditors) hereto </w:t>
      </w:r>
      <w:bookmarkEnd w:id="22"/>
      <w:r w:rsidRPr="00EB04DE">
        <w:t xml:space="preserve">and </w:t>
      </w:r>
      <w:r w:rsidRPr="00D221EB">
        <w:t xml:space="preserve">any bank, financial institution, trust, fund or other entity which is or becomes a </w:t>
      </w:r>
      <w:r w:rsidRPr="00EE44C8">
        <w:t xml:space="preserve">lender under </w:t>
      </w:r>
      <w:r w:rsidRPr="00D221EB">
        <w:t>the 2023 Liquidity Facility Agreement.</w:t>
      </w:r>
    </w:p>
    <w:p w14:paraId="39EE7EDA" w14:textId="77777777" w:rsidR="00914780" w:rsidRPr="00D221EB" w:rsidRDefault="00914780" w:rsidP="00CF615A">
      <w:pPr>
        <w:pStyle w:val="AODefPara"/>
      </w:pPr>
      <w:r w:rsidRPr="00FD116C">
        <w:rPr>
          <w:b/>
        </w:rPr>
        <w:t>2023 LF Agent</w:t>
      </w:r>
      <w:r>
        <w:t xml:space="preserve"> means </w:t>
      </w:r>
      <w:r w:rsidRPr="0082295C">
        <w:t>ING B</w:t>
      </w:r>
      <w:r>
        <w:t>ank</w:t>
      </w:r>
      <w:r w:rsidRPr="0082295C">
        <w:t xml:space="preserve"> N.V. as agent under</w:t>
      </w:r>
      <w:r>
        <w:t xml:space="preserve"> the 2023 Liquidity Facility Agreement.</w:t>
      </w:r>
    </w:p>
    <w:p w14:paraId="0D8531DD" w14:textId="2B332920" w:rsidR="00914780" w:rsidRDefault="00914780" w:rsidP="00CF615A">
      <w:pPr>
        <w:pStyle w:val="AODefPara"/>
      </w:pPr>
      <w:bookmarkStart w:id="23" w:name="_Hlk162341002"/>
      <w:r w:rsidRPr="00EB04DE">
        <w:rPr>
          <w:b/>
        </w:rPr>
        <w:t>2023 Liquidity Facility Agreement</w:t>
      </w:r>
      <w:r>
        <w:t xml:space="preserve"> </w:t>
      </w:r>
      <w:bookmarkEnd w:id="23"/>
      <w:r>
        <w:t xml:space="preserve">means the liquidity facility agreement dated 30 June 2023 between, </w:t>
      </w:r>
      <w:r w:rsidRPr="002F7F51">
        <w:rPr>
          <w:i/>
          <w:iCs/>
        </w:rPr>
        <w:t xml:space="preserve">inter </w:t>
      </w:r>
      <w:r w:rsidR="000B163A">
        <w:rPr>
          <w:i/>
          <w:iCs/>
        </w:rPr>
        <w:t>alios</w:t>
      </w:r>
      <w:r>
        <w:t>, the Issuer and KfW IPEX-Bank GmbH as original LF lender.</w:t>
      </w:r>
    </w:p>
    <w:p w14:paraId="49D69565" w14:textId="77777777" w:rsidR="00914780" w:rsidRPr="00FD116C" w:rsidRDefault="00914780" w:rsidP="00326798">
      <w:pPr>
        <w:pStyle w:val="AODefPara"/>
        <w:rPr>
          <w:lang w:val="en-US"/>
        </w:rPr>
      </w:pPr>
      <w:r w:rsidRPr="00FD116C">
        <w:rPr>
          <w:b/>
          <w:lang w:val="en-US"/>
        </w:rPr>
        <w:t>2024 ACF Agent</w:t>
      </w:r>
      <w:r>
        <w:rPr>
          <w:lang w:val="en-US"/>
        </w:rPr>
        <w:t xml:space="preserve"> means </w:t>
      </w:r>
      <w:r w:rsidRPr="0082295C">
        <w:t>ING B</w:t>
      </w:r>
      <w:r>
        <w:t>ank</w:t>
      </w:r>
      <w:r w:rsidRPr="0082295C">
        <w:t xml:space="preserve"> N.V. as agent under</w:t>
      </w:r>
      <w:r>
        <w:t xml:space="preserve"> the </w:t>
      </w:r>
      <w:r w:rsidRPr="00914780">
        <w:t>2024 Authorised Credit Facilities Agreement</w:t>
      </w:r>
      <w:r>
        <w:t>.</w:t>
      </w:r>
    </w:p>
    <w:p w14:paraId="482E20AD" w14:textId="1076A960" w:rsidR="00914780" w:rsidRDefault="00914780" w:rsidP="00FD116C">
      <w:pPr>
        <w:pStyle w:val="AODefPara"/>
        <w:rPr>
          <w:lang w:val="en-US"/>
        </w:rPr>
      </w:pPr>
      <w:r w:rsidRPr="00FD116C">
        <w:rPr>
          <w:b/>
          <w:lang w:val="en-US"/>
        </w:rPr>
        <w:t>2024 ACF Lenders</w:t>
      </w:r>
      <w:r>
        <w:rPr>
          <w:lang w:val="en-US"/>
        </w:rPr>
        <w:t xml:space="preserve"> </w:t>
      </w:r>
      <w:r w:rsidRPr="00EB04DE">
        <w:t>means the entit</w:t>
      </w:r>
      <w:r>
        <w:t>ies</w:t>
      </w:r>
      <w:r w:rsidRPr="00EB04DE">
        <w:t xml:space="preserve"> listed as such in </w:t>
      </w:r>
      <w:r>
        <w:fldChar w:fldCharType="begin"/>
      </w:r>
      <w:r>
        <w:instrText xml:space="preserve"> REF _Ref161818162 \r \h </w:instrText>
      </w:r>
      <w:r>
        <w:fldChar w:fldCharType="separate"/>
      </w:r>
      <w:r w:rsidR="00F42898">
        <w:t>Schedule 1</w:t>
      </w:r>
      <w:r>
        <w:fldChar w:fldCharType="end"/>
      </w:r>
      <w:r w:rsidRPr="00EB04DE">
        <w:t xml:space="preserve"> (Certain Secured Creditors) hereto and </w:t>
      </w:r>
      <w:r w:rsidRPr="00D221EB">
        <w:t xml:space="preserve">any bank, financial institution, trust, fund or other entity which is or becomes a </w:t>
      </w:r>
      <w:r w:rsidRPr="00EE44C8">
        <w:t xml:space="preserve">lender under </w:t>
      </w:r>
      <w:r w:rsidRPr="00D221EB">
        <w:t>the 202</w:t>
      </w:r>
      <w:r>
        <w:t xml:space="preserve">4 </w:t>
      </w:r>
      <w:r w:rsidRPr="00326798">
        <w:t>Authorised Credit</w:t>
      </w:r>
      <w:r>
        <w:t xml:space="preserve"> </w:t>
      </w:r>
      <w:r w:rsidRPr="00326798">
        <w:t>Facilities Agreement</w:t>
      </w:r>
      <w:r>
        <w:t>.</w:t>
      </w:r>
    </w:p>
    <w:p w14:paraId="2CA876A6" w14:textId="64BD7615" w:rsidR="00914780" w:rsidRDefault="00914780" w:rsidP="00FD116C">
      <w:pPr>
        <w:pStyle w:val="AODefPara"/>
        <w:rPr>
          <w:lang w:val="en-US"/>
        </w:rPr>
      </w:pPr>
      <w:r w:rsidRPr="00FD116C">
        <w:rPr>
          <w:b/>
          <w:lang w:val="en-US"/>
        </w:rPr>
        <w:t>2024 Amendment Agreement</w:t>
      </w:r>
      <w:r>
        <w:rPr>
          <w:lang w:val="en-US"/>
        </w:rPr>
        <w:t xml:space="preserve"> means the amendment agreement dated </w:t>
      </w:r>
      <w:r w:rsidR="00393210">
        <w:rPr>
          <w:lang w:val="en-US"/>
        </w:rPr>
        <w:t>10 April</w:t>
      </w:r>
      <w:r>
        <w:rPr>
          <w:lang w:val="en-US"/>
        </w:rPr>
        <w:t xml:space="preserve"> 2024 in relation to the </w:t>
      </w:r>
      <w:r w:rsidRPr="00E27A46">
        <w:rPr>
          <w:lang w:val="en-US"/>
        </w:rPr>
        <w:t xml:space="preserve">2023 Liquidity Facility Agreement </w:t>
      </w:r>
      <w:r>
        <w:rPr>
          <w:lang w:val="en-US"/>
        </w:rPr>
        <w:t xml:space="preserve">between, </w:t>
      </w:r>
      <w:r w:rsidRPr="002F7F51">
        <w:rPr>
          <w:i/>
          <w:iCs/>
          <w:lang w:val="en-US"/>
        </w:rPr>
        <w:t xml:space="preserve">inter </w:t>
      </w:r>
      <w:r w:rsidR="000B163A" w:rsidRPr="002F7F51">
        <w:rPr>
          <w:i/>
          <w:iCs/>
          <w:lang w:val="en-US"/>
        </w:rPr>
        <w:t>alios</w:t>
      </w:r>
      <w:r>
        <w:rPr>
          <w:lang w:val="en-US"/>
        </w:rPr>
        <w:t>, the Issuer and the LF Agent.</w:t>
      </w:r>
    </w:p>
    <w:p w14:paraId="55DC8410" w14:textId="5367EC14" w:rsidR="00914780" w:rsidRDefault="00914780" w:rsidP="00FD116C">
      <w:pPr>
        <w:pStyle w:val="AODefPara"/>
        <w:rPr>
          <w:lang w:val="en-US"/>
        </w:rPr>
      </w:pPr>
      <w:r w:rsidRPr="00FD116C">
        <w:rPr>
          <w:b/>
          <w:lang w:val="en-US"/>
        </w:rPr>
        <w:t>2024 Authorised Credit Facilities Agreement</w:t>
      </w:r>
      <w:r>
        <w:rPr>
          <w:lang w:val="en-US"/>
        </w:rPr>
        <w:t xml:space="preserve"> means the credit facilities agreement dated </w:t>
      </w:r>
      <w:r w:rsidR="00393210">
        <w:rPr>
          <w:lang w:val="en-US"/>
        </w:rPr>
        <w:t xml:space="preserve">10 April 2024 </w:t>
      </w:r>
      <w:r>
        <w:rPr>
          <w:lang w:val="en-US"/>
        </w:rPr>
        <w:t xml:space="preserve">between, </w:t>
      </w:r>
      <w:r w:rsidRPr="002F7F51">
        <w:rPr>
          <w:i/>
          <w:iCs/>
          <w:lang w:val="en-US"/>
        </w:rPr>
        <w:t xml:space="preserve">inter </w:t>
      </w:r>
      <w:r w:rsidR="000B163A" w:rsidRPr="002F7F51">
        <w:rPr>
          <w:i/>
          <w:iCs/>
          <w:lang w:val="en-US"/>
        </w:rPr>
        <w:t>alios</w:t>
      </w:r>
      <w:r>
        <w:rPr>
          <w:lang w:val="en-US"/>
        </w:rPr>
        <w:t xml:space="preserve">, the Issuer and the 2024 ACF Agent. </w:t>
      </w:r>
    </w:p>
    <w:p w14:paraId="07C337C7" w14:textId="54D89D0C" w:rsidR="00914780" w:rsidRPr="00FD116C" w:rsidRDefault="00914780" w:rsidP="00326798">
      <w:pPr>
        <w:pStyle w:val="AODefPara"/>
      </w:pPr>
      <w:r w:rsidRPr="00FD116C">
        <w:rPr>
          <w:b/>
          <w:lang w:val="en-US"/>
        </w:rPr>
        <w:t>2024 Maintenance Reserve Facility</w:t>
      </w:r>
      <w:r>
        <w:rPr>
          <w:b/>
          <w:lang w:val="en-US"/>
        </w:rPr>
        <w:t xml:space="preserve"> </w:t>
      </w:r>
      <w:r w:rsidRPr="00FD116C">
        <w:rPr>
          <w:b/>
          <w:lang w:val="en-US"/>
        </w:rPr>
        <w:t>Agreement</w:t>
      </w:r>
      <w:r>
        <w:rPr>
          <w:lang w:val="en-US"/>
        </w:rPr>
        <w:t xml:space="preserve"> means the revolving credit facilities agreement dated </w:t>
      </w:r>
      <w:r w:rsidR="00393210">
        <w:rPr>
          <w:lang w:val="en-US"/>
        </w:rPr>
        <w:t xml:space="preserve">10 April </w:t>
      </w:r>
      <w:r>
        <w:rPr>
          <w:lang w:val="en-US"/>
        </w:rPr>
        <w:t xml:space="preserve">2024 between, </w:t>
      </w:r>
      <w:r w:rsidRPr="002F7F51">
        <w:rPr>
          <w:i/>
          <w:iCs/>
          <w:lang w:val="en-US"/>
        </w:rPr>
        <w:t xml:space="preserve">inter </w:t>
      </w:r>
      <w:r w:rsidR="000B163A" w:rsidRPr="002F7F51">
        <w:rPr>
          <w:i/>
          <w:iCs/>
          <w:lang w:val="en-US"/>
        </w:rPr>
        <w:t>alios</w:t>
      </w:r>
      <w:r>
        <w:rPr>
          <w:lang w:val="en-US"/>
        </w:rPr>
        <w:t>, the Issuer and the 2024 MRF Agent.</w:t>
      </w:r>
    </w:p>
    <w:p w14:paraId="673F783A" w14:textId="77777777" w:rsidR="00914780" w:rsidRPr="00FD116C" w:rsidRDefault="00914780" w:rsidP="00326798">
      <w:pPr>
        <w:pStyle w:val="AODefPara"/>
      </w:pPr>
      <w:bookmarkStart w:id="24" w:name="_Hlk161837841"/>
      <w:r w:rsidRPr="00FD116C">
        <w:rPr>
          <w:b/>
          <w:lang w:val="en-US"/>
        </w:rPr>
        <w:t>2024 MRF Agent</w:t>
      </w:r>
      <w:r>
        <w:rPr>
          <w:lang w:val="en-US"/>
        </w:rPr>
        <w:t xml:space="preserve"> means </w:t>
      </w:r>
      <w:r w:rsidRPr="0082295C">
        <w:t>ING B</w:t>
      </w:r>
      <w:r>
        <w:t>ank</w:t>
      </w:r>
      <w:r w:rsidRPr="0082295C">
        <w:t xml:space="preserve"> N.V. as agent under</w:t>
      </w:r>
      <w:r>
        <w:t xml:space="preserve"> the </w:t>
      </w:r>
      <w:r w:rsidRPr="00E27A46">
        <w:t>2024 Maintenance Reserve Facility Agreement</w:t>
      </w:r>
      <w:r>
        <w:t>.</w:t>
      </w:r>
    </w:p>
    <w:p w14:paraId="08F425FC" w14:textId="16DA6C3E" w:rsidR="00914780" w:rsidRPr="00EB04DE" w:rsidRDefault="00914780" w:rsidP="00326798">
      <w:pPr>
        <w:pStyle w:val="AODefPara"/>
      </w:pPr>
      <w:r w:rsidRPr="00FD116C">
        <w:rPr>
          <w:b/>
          <w:lang w:val="en-US"/>
        </w:rPr>
        <w:t xml:space="preserve">2024 </w:t>
      </w:r>
      <w:r w:rsidRPr="00FD116C">
        <w:rPr>
          <w:b/>
        </w:rPr>
        <w:t>MRF Lenders</w:t>
      </w:r>
      <w:r>
        <w:t xml:space="preserve"> </w:t>
      </w:r>
      <w:r w:rsidRPr="00EB04DE">
        <w:t>means the entit</w:t>
      </w:r>
      <w:r>
        <w:t>ies</w:t>
      </w:r>
      <w:r w:rsidRPr="00EB04DE">
        <w:t xml:space="preserve"> listed as such in </w:t>
      </w:r>
      <w:r>
        <w:fldChar w:fldCharType="begin"/>
      </w:r>
      <w:r>
        <w:instrText xml:space="preserve"> REF _Ref161818162 \r \h </w:instrText>
      </w:r>
      <w:r>
        <w:fldChar w:fldCharType="separate"/>
      </w:r>
      <w:r w:rsidR="00F42898">
        <w:t>Schedule 1</w:t>
      </w:r>
      <w:r>
        <w:fldChar w:fldCharType="end"/>
      </w:r>
      <w:r w:rsidRPr="00EB04DE">
        <w:t xml:space="preserve"> (Certain Secured Creditors) hereto and </w:t>
      </w:r>
      <w:r w:rsidRPr="00D221EB">
        <w:t xml:space="preserve">any bank, financial institution, trust, fund or other entity which is or becomes a </w:t>
      </w:r>
      <w:r w:rsidRPr="00EE44C8">
        <w:t xml:space="preserve">lender under </w:t>
      </w:r>
      <w:r w:rsidRPr="00D221EB">
        <w:t>the 202</w:t>
      </w:r>
      <w:r>
        <w:t xml:space="preserve">4 </w:t>
      </w:r>
      <w:r w:rsidRPr="00326798">
        <w:t>Maintenance Reserve Facility</w:t>
      </w:r>
      <w:r>
        <w:t xml:space="preserve"> </w:t>
      </w:r>
      <w:r w:rsidRPr="00326798">
        <w:t>Agreement</w:t>
      </w:r>
      <w:r>
        <w:t>.</w:t>
      </w:r>
    </w:p>
    <w:bookmarkEnd w:id="24"/>
    <w:p w14:paraId="7173ED4F" w14:textId="337065E0" w:rsidR="009D2F6F" w:rsidRPr="002F7F51" w:rsidRDefault="009D2F6F" w:rsidP="00211CD9">
      <w:pPr>
        <w:pStyle w:val="AODefPara"/>
      </w:pPr>
      <w:r w:rsidRPr="009D2F6F">
        <w:rPr>
          <w:b/>
          <w:bCs/>
        </w:rPr>
        <w:t>2025</w:t>
      </w:r>
      <w:r w:rsidRPr="009D2F6F">
        <w:t xml:space="preserve"> </w:t>
      </w:r>
      <w:r w:rsidR="008D2F22">
        <w:rPr>
          <w:b/>
          <w:bCs/>
        </w:rPr>
        <w:t>Authorised Credit</w:t>
      </w:r>
      <w:r w:rsidRPr="009D2F6F">
        <w:rPr>
          <w:b/>
          <w:bCs/>
        </w:rPr>
        <w:t xml:space="preserve"> </w:t>
      </w:r>
      <w:r w:rsidR="007D6033">
        <w:rPr>
          <w:b/>
          <w:bCs/>
        </w:rPr>
        <w:t>Facilities</w:t>
      </w:r>
      <w:r w:rsidR="007D6033" w:rsidRPr="009D2F6F">
        <w:rPr>
          <w:b/>
          <w:bCs/>
        </w:rPr>
        <w:t xml:space="preserve"> </w:t>
      </w:r>
      <w:r w:rsidRPr="009D2F6F">
        <w:rPr>
          <w:b/>
          <w:bCs/>
        </w:rPr>
        <w:t>Agreement</w:t>
      </w:r>
      <w:r w:rsidRPr="009D2F6F">
        <w:t xml:space="preserve"> means </w:t>
      </w:r>
      <w:r w:rsidR="0038078F">
        <w:t xml:space="preserve">the </w:t>
      </w:r>
      <w:r w:rsidR="0038078F" w:rsidRPr="0038078F">
        <w:t xml:space="preserve">authorised credit facilities agreement dated on or about the date hereof between, among others, </w:t>
      </w:r>
      <w:r w:rsidR="00CF1982">
        <w:t>the Issuer</w:t>
      </w:r>
      <w:r w:rsidR="0038078F" w:rsidRPr="0038078F">
        <w:t xml:space="preserve"> as issuer and borrower, Beacon Rail Leasing S.à r.l. as security group agent, the financial institutions listed therein as mandated lead arrangers</w:t>
      </w:r>
      <w:r w:rsidR="00222811">
        <w:t>,</w:t>
      </w:r>
      <w:r w:rsidR="0038078F" w:rsidRPr="0038078F">
        <w:t xml:space="preserve"> </w:t>
      </w:r>
      <w:r w:rsidR="00222811">
        <w:t xml:space="preserve">the 2025 ACF Lenders </w:t>
      </w:r>
      <w:r w:rsidR="0038078F" w:rsidRPr="0038078F">
        <w:t>as original lenders and ING Bank N.V. as facility agent regarding certain term loan, revolving loan and capex facilities</w:t>
      </w:r>
      <w:r w:rsidRPr="009D2F6F">
        <w:t>.</w:t>
      </w:r>
    </w:p>
    <w:p w14:paraId="6119EBBE" w14:textId="2168A067" w:rsidR="00430740" w:rsidRPr="002F7F51" w:rsidRDefault="00430740" w:rsidP="00211CD9">
      <w:pPr>
        <w:pStyle w:val="AODefPara"/>
      </w:pPr>
      <w:r w:rsidRPr="002F7F51">
        <w:rPr>
          <w:b/>
          <w:bCs/>
        </w:rPr>
        <w:t xml:space="preserve">2025 </w:t>
      </w:r>
      <w:r w:rsidR="008D2F22">
        <w:rPr>
          <w:b/>
          <w:bCs/>
        </w:rPr>
        <w:t>ACF</w:t>
      </w:r>
      <w:r w:rsidRPr="002F7F51">
        <w:rPr>
          <w:b/>
          <w:bCs/>
        </w:rPr>
        <w:t xml:space="preserve"> Lender(s)</w:t>
      </w:r>
      <w:r>
        <w:t xml:space="preserve"> means </w:t>
      </w:r>
      <w:r w:rsidR="00762DBF" w:rsidRPr="00762DBF">
        <w:t xml:space="preserve">the entities listed as such in </w:t>
      </w:r>
      <w:r w:rsidR="00762DBF" w:rsidRPr="00762DBF">
        <w:fldChar w:fldCharType="begin"/>
      </w:r>
      <w:r w:rsidR="00762DBF" w:rsidRPr="00762DBF">
        <w:instrText xml:space="preserve"> REF _Ref161818162 \r \h </w:instrText>
      </w:r>
      <w:r w:rsidR="00762DBF" w:rsidRPr="00762DBF">
        <w:fldChar w:fldCharType="separate"/>
      </w:r>
      <w:r w:rsidR="00F42898">
        <w:t>Schedule 1</w:t>
      </w:r>
      <w:r w:rsidR="00762DBF" w:rsidRPr="00762DBF">
        <w:fldChar w:fldCharType="end"/>
      </w:r>
      <w:r w:rsidR="00762DBF" w:rsidRPr="00762DBF">
        <w:t xml:space="preserve"> (Certain Secured Creditors) hereto and any bank, financial institution, trust, fund or other entity which is or becomes a lender under the 202</w:t>
      </w:r>
      <w:r w:rsidR="00762DBF">
        <w:t>5</w:t>
      </w:r>
      <w:r w:rsidR="00762DBF" w:rsidRPr="00762DBF">
        <w:t xml:space="preserve"> Authorised Credit Facilities Agreement</w:t>
      </w:r>
      <w:r>
        <w:t>.</w:t>
      </w:r>
      <w:r w:rsidR="0038078F">
        <w:t xml:space="preserve"> [</w:t>
      </w:r>
      <w:r w:rsidR="0038078F" w:rsidRPr="002F7F51">
        <w:rPr>
          <w:b/>
          <w:bCs/>
          <w:i/>
          <w:iCs/>
          <w:highlight w:val="yellow"/>
        </w:rPr>
        <w:t xml:space="preserve">Note: list of lenders to be </w:t>
      </w:r>
      <w:r w:rsidR="0038078F" w:rsidRPr="00EA0F19">
        <w:rPr>
          <w:b/>
          <w:bCs/>
          <w:i/>
          <w:iCs/>
          <w:highlight w:val="yellow"/>
        </w:rPr>
        <w:t>provided</w:t>
      </w:r>
      <w:r w:rsidR="00EA0F19" w:rsidRPr="005E2762">
        <w:rPr>
          <w:b/>
          <w:bCs/>
          <w:i/>
          <w:iCs/>
          <w:highlight w:val="yellow"/>
        </w:rPr>
        <w:t>/confirmed</w:t>
      </w:r>
      <w:r w:rsidR="0038078F">
        <w:t>]</w:t>
      </w:r>
    </w:p>
    <w:p w14:paraId="35DD588B" w14:textId="0C0C0E6F" w:rsidR="00211CD9" w:rsidRPr="00211CD9" w:rsidRDefault="00211CD9" w:rsidP="00211CD9">
      <w:pPr>
        <w:pStyle w:val="AODefPara"/>
      </w:pPr>
      <w:r w:rsidRPr="00211CD9">
        <w:rPr>
          <w:b/>
        </w:rPr>
        <w:t>202</w:t>
      </w:r>
      <w:r>
        <w:rPr>
          <w:b/>
        </w:rPr>
        <w:t>5</w:t>
      </w:r>
      <w:r w:rsidRPr="00211CD9">
        <w:rPr>
          <w:b/>
        </w:rPr>
        <w:t xml:space="preserve"> Note Purchasers</w:t>
      </w:r>
      <w:r w:rsidRPr="00211CD9">
        <w:t xml:space="preserve"> means the entities listed as such in </w:t>
      </w:r>
      <w:r w:rsidRPr="00211CD9">
        <w:fldChar w:fldCharType="begin"/>
      </w:r>
      <w:r w:rsidRPr="00211CD9">
        <w:instrText xml:space="preserve"> REF _Ref161818162 \r \h </w:instrText>
      </w:r>
      <w:r w:rsidRPr="00211CD9">
        <w:fldChar w:fldCharType="separate"/>
      </w:r>
      <w:r w:rsidR="00F42898">
        <w:t>Schedule 1</w:t>
      </w:r>
      <w:r w:rsidRPr="00211CD9">
        <w:fldChar w:fldCharType="end"/>
      </w:r>
      <w:r w:rsidRPr="00211CD9">
        <w:t xml:space="preserve"> (Certain Secured Creditors) hereto.</w:t>
      </w:r>
      <w:r w:rsidR="00254DE0">
        <w:t xml:space="preserve"> [</w:t>
      </w:r>
      <w:r w:rsidR="00254DE0" w:rsidRPr="005E2762">
        <w:rPr>
          <w:b/>
          <w:bCs/>
          <w:i/>
          <w:iCs/>
          <w:highlight w:val="yellow"/>
        </w:rPr>
        <w:t xml:space="preserve">Note: list of purchasers to be </w:t>
      </w:r>
      <w:r w:rsidR="00254DE0" w:rsidRPr="00C25B47">
        <w:rPr>
          <w:b/>
          <w:bCs/>
          <w:i/>
          <w:iCs/>
          <w:highlight w:val="yellow"/>
        </w:rPr>
        <w:t>provided</w:t>
      </w:r>
      <w:r w:rsidR="00C25B47" w:rsidRPr="00EB79A0">
        <w:rPr>
          <w:b/>
          <w:bCs/>
          <w:i/>
          <w:iCs/>
          <w:highlight w:val="yellow"/>
        </w:rPr>
        <w:t>/confirmed</w:t>
      </w:r>
      <w:r w:rsidR="00254DE0">
        <w:t>]</w:t>
      </w:r>
    </w:p>
    <w:p w14:paraId="7688048F" w14:textId="03836A43" w:rsidR="00211CD9" w:rsidRPr="002F7F51" w:rsidRDefault="00211CD9" w:rsidP="00211CD9">
      <w:pPr>
        <w:pStyle w:val="AODefPara"/>
      </w:pPr>
      <w:r w:rsidRPr="00211CD9">
        <w:rPr>
          <w:b/>
        </w:rPr>
        <w:t>202</w:t>
      </w:r>
      <w:r>
        <w:rPr>
          <w:b/>
        </w:rPr>
        <w:t>5</w:t>
      </w:r>
      <w:r w:rsidRPr="00211CD9">
        <w:rPr>
          <w:b/>
        </w:rPr>
        <w:t xml:space="preserve"> PP Debt Note Purchase Agreement</w:t>
      </w:r>
      <w:r w:rsidRPr="00211CD9">
        <w:t xml:space="preserve"> means the PP debt note purchase agreement entered into on </w:t>
      </w:r>
      <w:r>
        <w:t>or about the date hereof</w:t>
      </w:r>
      <w:r w:rsidRPr="00211CD9">
        <w:t xml:space="preserve"> between, among others, the Issuer and the 202</w:t>
      </w:r>
      <w:r>
        <w:t>5</w:t>
      </w:r>
      <w:r w:rsidRPr="00211CD9">
        <w:t xml:space="preserve"> Note Purchasers.</w:t>
      </w:r>
    </w:p>
    <w:p w14:paraId="777BCA76" w14:textId="43D5A782" w:rsidR="00CF615A" w:rsidRPr="009165C2" w:rsidRDefault="00CF615A" w:rsidP="00CF615A">
      <w:pPr>
        <w:pStyle w:val="AODefPara"/>
      </w:pPr>
      <w:r w:rsidRPr="009165C2">
        <w:rPr>
          <w:b/>
        </w:rPr>
        <w:t>Additional Secured Creditor</w:t>
      </w:r>
      <w:r w:rsidRPr="009165C2">
        <w:t xml:space="preserve"> means any person not already a Secured Creditor </w:t>
      </w:r>
      <w:r w:rsidRPr="00FD116C">
        <w:t>as at the date of this Agreement</w:t>
      </w:r>
      <w:r w:rsidRPr="009165C2">
        <w:t xml:space="preserve"> who accedes or has acceded to the Security Trust and Intercreditor Deed as a secured creditor </w:t>
      </w:r>
      <w:r w:rsidRPr="009165C2">
        <w:rPr>
          <w:lang w:val="en-US"/>
        </w:rPr>
        <w:t xml:space="preserve">(and is not a Subordinated Intragroup Creditor or an Intra-Group Lender) </w:t>
      </w:r>
      <w:r w:rsidRPr="00FD116C">
        <w:rPr>
          <w:lang w:val="en-US"/>
        </w:rPr>
        <w:t>after the date of this Agreement</w:t>
      </w:r>
      <w:r w:rsidRPr="009165C2">
        <w:rPr>
          <w:lang w:val="en-US"/>
        </w:rPr>
        <w:t xml:space="preserve">. </w:t>
      </w:r>
    </w:p>
    <w:p w14:paraId="10A49FDA" w14:textId="294F980F" w:rsidR="005827B6" w:rsidRPr="005E2762" w:rsidRDefault="005827B6">
      <w:pPr>
        <w:pStyle w:val="AODefHead"/>
      </w:pPr>
      <w:r w:rsidRPr="005827B6">
        <w:rPr>
          <w:b/>
          <w:bCs/>
        </w:rPr>
        <w:t>Amended and Restated Ancillary Facility Agreements</w:t>
      </w:r>
      <w:r w:rsidRPr="005827B6">
        <w:t xml:space="preserve"> means </w:t>
      </w:r>
      <w:r w:rsidRPr="005827B6">
        <w:rPr>
          <w:lang w:val="en-US"/>
        </w:rPr>
        <w:t xml:space="preserve">(i) the ancillary facility agreement dated 24 June 2019, </w:t>
      </w:r>
      <w:bookmarkStart w:id="25" w:name="_Hlk199347083"/>
      <w:r w:rsidRPr="005827B6">
        <w:rPr>
          <w:lang w:val="en-US"/>
        </w:rPr>
        <w:t>as amended on 21 March 2024</w:t>
      </w:r>
      <w:bookmarkEnd w:id="25"/>
      <w:r w:rsidR="00690D69">
        <w:rPr>
          <w:lang w:val="en-US"/>
        </w:rPr>
        <w:t>,</w:t>
      </w:r>
      <w:r w:rsidRPr="005827B6">
        <w:rPr>
          <w:lang w:val="en-US"/>
        </w:rPr>
        <w:t xml:space="preserve"> made between, amongst others, the Issuer (as </w:t>
      </w:r>
      <w:r>
        <w:rPr>
          <w:lang w:val="en-US"/>
        </w:rPr>
        <w:t>a</w:t>
      </w:r>
      <w:r w:rsidRPr="005827B6">
        <w:rPr>
          <w:lang w:val="en-US"/>
        </w:rPr>
        <w:t xml:space="preserve">ncillary </w:t>
      </w:r>
      <w:r>
        <w:rPr>
          <w:lang w:val="en-US"/>
        </w:rPr>
        <w:t>b</w:t>
      </w:r>
      <w:r w:rsidRPr="005827B6">
        <w:rPr>
          <w:lang w:val="en-US"/>
        </w:rPr>
        <w:t xml:space="preserve">orrower) and ING Bank, a branch of ING-DiBa AG (as </w:t>
      </w:r>
      <w:r>
        <w:rPr>
          <w:lang w:val="en-US"/>
        </w:rPr>
        <w:t>a</w:t>
      </w:r>
      <w:r w:rsidRPr="005827B6">
        <w:rPr>
          <w:lang w:val="en-US"/>
        </w:rPr>
        <w:t xml:space="preserve">ncillary </w:t>
      </w:r>
      <w:r>
        <w:rPr>
          <w:lang w:val="en-US"/>
        </w:rPr>
        <w:t>l</w:t>
      </w:r>
      <w:r w:rsidRPr="005827B6">
        <w:rPr>
          <w:lang w:val="en-US"/>
        </w:rPr>
        <w:t xml:space="preserve">ender) and (ii) the ancillary facility agreement dated 12 May 2023, as amended on 17 April 2024 made between, amongst others, the Issuer (as </w:t>
      </w:r>
      <w:r>
        <w:rPr>
          <w:lang w:val="en-US"/>
        </w:rPr>
        <w:t>a</w:t>
      </w:r>
      <w:r w:rsidRPr="005827B6">
        <w:rPr>
          <w:lang w:val="en-US"/>
        </w:rPr>
        <w:t xml:space="preserve">ncillary </w:t>
      </w:r>
      <w:r>
        <w:rPr>
          <w:lang w:val="en-US"/>
        </w:rPr>
        <w:t>b</w:t>
      </w:r>
      <w:r w:rsidRPr="005827B6">
        <w:rPr>
          <w:lang w:val="en-US"/>
        </w:rPr>
        <w:t xml:space="preserve">orrower) and ING Bank, a branch of ING-DiBa AG (as </w:t>
      </w:r>
      <w:r>
        <w:rPr>
          <w:lang w:val="en-US"/>
        </w:rPr>
        <w:t>a</w:t>
      </w:r>
      <w:r w:rsidRPr="005827B6">
        <w:rPr>
          <w:lang w:val="en-US"/>
        </w:rPr>
        <w:t xml:space="preserve">ncillary </w:t>
      </w:r>
      <w:r>
        <w:rPr>
          <w:lang w:val="en-US"/>
        </w:rPr>
        <w:t>l</w:t>
      </w:r>
      <w:r w:rsidRPr="005827B6">
        <w:rPr>
          <w:lang w:val="en-US"/>
        </w:rPr>
        <w:t xml:space="preserve">ender), each </w:t>
      </w:r>
      <w:r w:rsidRPr="005827B6">
        <w:t xml:space="preserve">as amended and restated pursuant to the terms of an amendment and restatement agreement dated </w:t>
      </w:r>
      <w:r w:rsidR="00911BFD">
        <w:t>on or about the date hereof</w:t>
      </w:r>
      <w:r w:rsidRPr="005827B6">
        <w:t xml:space="preserve"> between </w:t>
      </w:r>
      <w:r w:rsidRPr="005827B6">
        <w:rPr>
          <w:lang w:val="en-US"/>
        </w:rPr>
        <w:t xml:space="preserve">the Issuer (as </w:t>
      </w:r>
      <w:r>
        <w:rPr>
          <w:lang w:val="en-US"/>
        </w:rPr>
        <w:t>a</w:t>
      </w:r>
      <w:r w:rsidRPr="005827B6">
        <w:rPr>
          <w:lang w:val="en-US"/>
        </w:rPr>
        <w:t xml:space="preserve">ncillary </w:t>
      </w:r>
      <w:r>
        <w:rPr>
          <w:lang w:val="en-US"/>
        </w:rPr>
        <w:t>b</w:t>
      </w:r>
      <w:r w:rsidRPr="005827B6">
        <w:rPr>
          <w:lang w:val="en-US"/>
        </w:rPr>
        <w:t xml:space="preserve">orrower) and ING Bank, a branch of ING-DiBa AG (as </w:t>
      </w:r>
      <w:r>
        <w:rPr>
          <w:lang w:val="en-US"/>
        </w:rPr>
        <w:t>a</w:t>
      </w:r>
      <w:r w:rsidRPr="005827B6">
        <w:rPr>
          <w:lang w:val="en-US"/>
        </w:rPr>
        <w:t xml:space="preserve">ncillary </w:t>
      </w:r>
      <w:r>
        <w:rPr>
          <w:lang w:val="en-US"/>
        </w:rPr>
        <w:t>l</w:t>
      </w:r>
      <w:r w:rsidRPr="005827B6">
        <w:rPr>
          <w:lang w:val="en-US"/>
        </w:rPr>
        <w:t>ender).</w:t>
      </w:r>
    </w:p>
    <w:p w14:paraId="63130C0C" w14:textId="6AC7DE36" w:rsidR="00761583" w:rsidRDefault="00761583">
      <w:pPr>
        <w:pStyle w:val="AODefHead"/>
      </w:pPr>
      <w:r>
        <w:rPr>
          <w:b/>
        </w:rPr>
        <w:t>Ancillary Rights</w:t>
      </w:r>
      <w:r>
        <w:t xml:space="preserve"> means:</w:t>
      </w:r>
    </w:p>
    <w:p w14:paraId="6CC219E0" w14:textId="77777777" w:rsidR="00761583" w:rsidRDefault="00761583">
      <w:pPr>
        <w:pStyle w:val="AODefPara"/>
        <w:numPr>
          <w:ilvl w:val="3"/>
          <w:numId w:val="11"/>
        </w:numPr>
      </w:pPr>
      <w:r>
        <w:t>dividends, if any, payable on the Shares;</w:t>
      </w:r>
    </w:p>
    <w:p w14:paraId="6D678754" w14:textId="77777777" w:rsidR="00761583" w:rsidRDefault="00761583">
      <w:pPr>
        <w:pStyle w:val="AODefPara"/>
        <w:numPr>
          <w:ilvl w:val="3"/>
          <w:numId w:val="11"/>
        </w:numPr>
      </w:pPr>
      <w:r>
        <w:t>liquidation proceeds (</w:t>
      </w:r>
      <w:r>
        <w:rPr>
          <w:i/>
        </w:rPr>
        <w:t>Liquidationserlöse</w:t>
      </w:r>
      <w:r>
        <w:t>), consideration for redemption (</w:t>
      </w:r>
      <w:r>
        <w:rPr>
          <w:i/>
        </w:rPr>
        <w:t>Einziehungsentgelt</w:t>
      </w:r>
      <w:r>
        <w:t>), repaid capital in case of a capital decrease (</w:t>
      </w:r>
      <w:r>
        <w:rPr>
          <w:i/>
        </w:rPr>
        <w:t>Kapitalherabsetzung</w:t>
      </w:r>
      <w:r>
        <w:t>), any compensation in case of termination (</w:t>
      </w:r>
      <w:r>
        <w:rPr>
          <w:i/>
        </w:rPr>
        <w:t>Kündigung</w:t>
      </w:r>
      <w:r>
        <w:t>) and/or withdrawal (</w:t>
      </w:r>
      <w:r>
        <w:rPr>
          <w:i/>
        </w:rPr>
        <w:t>Austritt</w:t>
      </w:r>
      <w:r>
        <w:t xml:space="preserve">) of a shareholder of the </w:t>
      </w:r>
      <w:r w:rsidR="00452BBB">
        <w:t>Pledged Company</w:t>
      </w:r>
      <w:r>
        <w:t>, the surplus in case of surrender (</w:t>
      </w:r>
      <w:r>
        <w:rPr>
          <w:i/>
        </w:rPr>
        <w:t>Preisgabe</w:t>
      </w:r>
      <w:r>
        <w:t xml:space="preserve">) and all other pecuniary claims associated with the Shares; </w:t>
      </w:r>
    </w:p>
    <w:p w14:paraId="37BFA384" w14:textId="77777777" w:rsidR="00761583" w:rsidRDefault="00761583">
      <w:pPr>
        <w:pStyle w:val="AODefPara"/>
        <w:numPr>
          <w:ilvl w:val="3"/>
          <w:numId w:val="11"/>
        </w:numPr>
      </w:pPr>
      <w:r>
        <w:t>the right to subscribe for newly issued shares; and</w:t>
      </w:r>
    </w:p>
    <w:p w14:paraId="4DF0DE7C" w14:textId="77777777" w:rsidR="00761583" w:rsidRDefault="00761583">
      <w:pPr>
        <w:pStyle w:val="AODefPara"/>
        <w:numPr>
          <w:ilvl w:val="3"/>
          <w:numId w:val="11"/>
        </w:numPr>
      </w:pPr>
      <w:r>
        <w:t xml:space="preserve">all other monetary rights and benefits attributable to the Shares (including all present and future pecuniary claims of the Pledgor against the </w:t>
      </w:r>
      <w:r w:rsidR="00452BBB">
        <w:t>Pledged Company</w:t>
      </w:r>
      <w:r>
        <w:t xml:space="preserve"> arising under or in connection with any domination and/or profit transfer agreement (</w:t>
      </w:r>
      <w:r>
        <w:rPr>
          <w:i/>
        </w:rPr>
        <w:t>Beherrschungs – und/oder Gewinnabführungsvertrag</w:t>
      </w:r>
      <w:r>
        <w:t>) or partial profit transfer agreement (</w:t>
      </w:r>
      <w:r>
        <w:rPr>
          <w:i/>
        </w:rPr>
        <w:t>Teilgewinnabführungsvertrag</w:t>
      </w:r>
      <w:r>
        <w:t xml:space="preserve">) which may be entered into between the Pledgor and the </w:t>
      </w:r>
      <w:r w:rsidR="00452BBB">
        <w:t>Pledged Company</w:t>
      </w:r>
      <w:r>
        <w:t>).</w:t>
      </w:r>
    </w:p>
    <w:p w14:paraId="4B5912F3" w14:textId="77777777" w:rsidR="00CF615A" w:rsidRPr="0092545A" w:rsidRDefault="00CF615A" w:rsidP="00CF615A">
      <w:pPr>
        <w:pStyle w:val="AODefPara"/>
        <w:rPr>
          <w:lang w:val="en-US"/>
        </w:rPr>
      </w:pPr>
      <w:r w:rsidRPr="0092545A">
        <w:rPr>
          <w:b/>
          <w:lang w:val="en-US"/>
        </w:rPr>
        <w:t>Authorised Credit Facility Agreement</w:t>
      </w:r>
      <w:r w:rsidRPr="0092545A">
        <w:rPr>
          <w:lang w:val="en-US"/>
        </w:rPr>
        <w:t xml:space="preserve"> </w:t>
      </w:r>
      <w:r>
        <w:rPr>
          <w:lang w:val="en-US"/>
        </w:rPr>
        <w:t xml:space="preserve">means </w:t>
      </w:r>
      <w:r w:rsidRPr="0092545A">
        <w:rPr>
          <w:lang w:val="en-US"/>
        </w:rPr>
        <w:t xml:space="preserve">an agreement or instrument documenting an Authorised Credit Facility. </w:t>
      </w:r>
    </w:p>
    <w:p w14:paraId="3338DEFA" w14:textId="77777777" w:rsidR="00CF615A" w:rsidRPr="0038092E" w:rsidRDefault="00CF615A" w:rsidP="00CF615A">
      <w:pPr>
        <w:pStyle w:val="AODefPara"/>
        <w:rPr>
          <w:lang w:val="en-US"/>
        </w:rPr>
      </w:pPr>
      <w:r w:rsidRPr="0038092E">
        <w:rPr>
          <w:b/>
          <w:lang w:val="en-US"/>
        </w:rPr>
        <w:t>Authorised Credit Facility</w:t>
      </w:r>
      <w:r w:rsidRPr="0038092E">
        <w:rPr>
          <w:lang w:val="en-US"/>
        </w:rPr>
        <w:t xml:space="preserve"> means any facility or agreement entered into by any Obligor for the provision of any financial accommodation the providers of which or a representative on their behalf are parties to or have acceded to the Security Trust and Intercreditor </w:t>
      </w:r>
      <w:r>
        <w:rPr>
          <w:lang w:val="en-US"/>
        </w:rPr>
        <w:t>Deed</w:t>
      </w:r>
      <w:r w:rsidRPr="0038092E">
        <w:rPr>
          <w:lang w:val="en-US"/>
        </w:rPr>
        <w:t>, the Master Definitions Agreement and the Common Terms Agreement, and</w:t>
      </w:r>
      <w:r>
        <w:rPr>
          <w:lang w:val="en-US"/>
        </w:rPr>
        <w:t xml:space="preserve"> includes</w:t>
      </w:r>
      <w:r w:rsidRPr="0038092E">
        <w:rPr>
          <w:lang w:val="en-US"/>
        </w:rPr>
        <w:t xml:space="preserve"> (a) any fee letter or commitment letter entered into in connection with the foregoing facilities or agreements or the transactions contemplated in the foregoing facilities, and (b) any other document that has been entered into in connection with the foregoing facilities or agreements or the transactions contemplated thereby but exclud</w:t>
      </w:r>
      <w:r>
        <w:rPr>
          <w:lang w:val="en-US"/>
        </w:rPr>
        <w:t>es</w:t>
      </w:r>
      <w:r w:rsidRPr="0038092E">
        <w:rPr>
          <w:lang w:val="en-US"/>
        </w:rPr>
        <w:t xml:space="preserve"> any facility or agreement under which Subordinated Intragroup Liabilities or Intra-Group Lender Liabilities are incurred.</w:t>
      </w:r>
    </w:p>
    <w:p w14:paraId="27CEE979" w14:textId="513AD42A" w:rsidR="00CF615A" w:rsidRDefault="00CF615A" w:rsidP="00CF615A">
      <w:pPr>
        <w:pStyle w:val="AODefPara"/>
      </w:pPr>
      <w:r w:rsidRPr="0092545A">
        <w:rPr>
          <w:b/>
          <w:bCs/>
        </w:rPr>
        <w:t>Authorised Credit Provider</w:t>
      </w:r>
      <w:r>
        <w:t xml:space="preserve"> means a lender or holder of PP Debt or bond</w:t>
      </w:r>
      <w:r w:rsidR="00B55F4B">
        <w:t>s</w:t>
      </w:r>
      <w:r>
        <w:t xml:space="preserve"> issued pursuant to the Bond Programme or any other provider of credit or financial accommodation under any Authorised Credit Facility.</w:t>
      </w:r>
    </w:p>
    <w:p w14:paraId="47DF99D4" w14:textId="77777777" w:rsidR="00CF615A" w:rsidRDefault="00CF615A" w:rsidP="00CF615A">
      <w:pPr>
        <w:pStyle w:val="AODefPara"/>
      </w:pPr>
      <w:r w:rsidRPr="0082295C">
        <w:rPr>
          <w:b/>
        </w:rPr>
        <w:t>Bond Programme</w:t>
      </w:r>
      <w:r>
        <w:t xml:space="preserve"> means a multicurrency programme for the issuance of bonds by the Issuer or another Obligor where the trustee or agent for the holders of such bonds acceded to the Common Terms Agreement and the Security Trust and Intercreditor Deed as secured creditor representative.</w:t>
      </w:r>
    </w:p>
    <w:p w14:paraId="681D2FCE" w14:textId="77777777" w:rsidR="00CF615A" w:rsidRDefault="00CF615A" w:rsidP="00CF615A">
      <w:pPr>
        <w:pStyle w:val="AODefPara"/>
      </w:pPr>
      <w:r w:rsidRPr="0082295C">
        <w:rPr>
          <w:b/>
        </w:rPr>
        <w:t>Bond Trustee</w:t>
      </w:r>
      <w:r>
        <w:t xml:space="preserve"> </w:t>
      </w:r>
      <w:r w:rsidRPr="0082295C">
        <w:t xml:space="preserve">means any trustee or similar representative appointed </w:t>
      </w:r>
      <w:r>
        <w:t>in relation to any bonds issued pursuant to the Bond Programme.</w:t>
      </w:r>
    </w:p>
    <w:p w14:paraId="42BFF137" w14:textId="139E021A" w:rsidR="00CF615A" w:rsidRPr="0038092E" w:rsidRDefault="00CF615A" w:rsidP="00CF615A">
      <w:pPr>
        <w:pStyle w:val="AODefPara"/>
        <w:rPr>
          <w:highlight w:val="cyan"/>
          <w:lang w:val="en-US"/>
        </w:rPr>
      </w:pPr>
      <w:r w:rsidRPr="0038092E">
        <w:rPr>
          <w:b/>
          <w:lang w:val="en-US"/>
        </w:rPr>
        <w:t>BRL</w:t>
      </w:r>
      <w:r w:rsidRPr="0038092E">
        <w:rPr>
          <w:lang w:val="en-US"/>
        </w:rPr>
        <w:t xml:space="preserve"> means BRL S.À R.L., a private limited liability company (</w:t>
      </w:r>
      <w:r w:rsidRPr="0092421A">
        <w:rPr>
          <w:i/>
          <w:lang w:val="en-US"/>
        </w:rPr>
        <w:t>société à responsabilité limitée</w:t>
      </w:r>
      <w:r w:rsidRPr="0038092E">
        <w:rPr>
          <w:lang w:val="en-US"/>
        </w:rPr>
        <w:t xml:space="preserve">) incorporated under the laws of the Grand Duchy of Luxembourg, having its registered office at 20 rue Eugène Ruppert, L-2453, Luxembourg and registered with the </w:t>
      </w:r>
      <w:r w:rsidR="003E5917" w:rsidRPr="003E5917">
        <w:rPr>
          <w:lang w:val="en-US"/>
        </w:rPr>
        <w:t>Luxembourg Trade and Companies Register (</w:t>
      </w:r>
      <w:r w:rsidR="003E5917" w:rsidRPr="003E5917">
        <w:rPr>
          <w:i/>
          <w:lang w:val="en-US"/>
        </w:rPr>
        <w:t>Registre de Commerce et des Sociétés, Luxembourg</w:t>
      </w:r>
      <w:r w:rsidR="003E5917" w:rsidRPr="003E5917">
        <w:rPr>
          <w:lang w:val="en-US"/>
        </w:rPr>
        <w:t>)</w:t>
      </w:r>
      <w:r w:rsidRPr="0038092E">
        <w:rPr>
          <w:lang w:val="en-US"/>
        </w:rPr>
        <w:t xml:space="preserve"> under number B203747</w:t>
      </w:r>
      <w:r>
        <w:rPr>
          <w:lang w:val="en-US"/>
        </w:rPr>
        <w:t xml:space="preserve">. </w:t>
      </w:r>
    </w:p>
    <w:p w14:paraId="58959CBA" w14:textId="77777777" w:rsidR="00CF615A" w:rsidRDefault="00CF615A" w:rsidP="00CF615A">
      <w:pPr>
        <w:pStyle w:val="AODefPara"/>
      </w:pPr>
      <w:r w:rsidRPr="0082295C">
        <w:rPr>
          <w:b/>
        </w:rPr>
        <w:t>Capex Facility Providers</w:t>
      </w:r>
      <w:r>
        <w:t xml:space="preserve"> means the Initial ACF Lenders in their capacity as capex facility providers together with any party which provides the Issuer with a capex facility and accedes to the Common Terms Agreement, the Master Definitions Agreement and the Security Trust and Intercreditor Deed. </w:t>
      </w:r>
    </w:p>
    <w:p w14:paraId="7EAA6BED" w14:textId="1D4ACF60" w:rsidR="00CF615A" w:rsidRDefault="00CF615A" w:rsidP="00CF615A">
      <w:pPr>
        <w:pStyle w:val="AODefPara"/>
      </w:pPr>
      <w:r w:rsidRPr="0082295C">
        <w:rPr>
          <w:b/>
        </w:rPr>
        <w:t>Cash Manager</w:t>
      </w:r>
      <w:r>
        <w:t xml:space="preserve"> means Beacon Rail Leasing S.À R.L.,</w:t>
      </w:r>
      <w:r w:rsidRPr="0082295C">
        <w:t xml:space="preserve"> </w:t>
      </w:r>
      <w:r>
        <w:t>a private limited liability company (</w:t>
      </w:r>
      <w:r w:rsidRPr="00B610E7">
        <w:rPr>
          <w:i/>
        </w:rPr>
        <w:t>société à responsabilité limitée</w:t>
      </w:r>
      <w:r>
        <w:t xml:space="preserve">) incorporated under the laws of the Grand Duchy of Luxembourg, having its registered office at 20 rue Eugène Ruppert, L-2453, Luxembourg, and registered with the </w:t>
      </w:r>
      <w:r w:rsidR="003E5917">
        <w:t>Luxembourg Trade and Companies Register (</w:t>
      </w:r>
      <w:r w:rsidR="003E5917" w:rsidRPr="003E5917">
        <w:rPr>
          <w:i/>
        </w:rPr>
        <w:t>Registre de Commerce et des Sociétés, Luxembourg</w:t>
      </w:r>
      <w:r w:rsidR="003E5917">
        <w:t>)</w:t>
      </w:r>
      <w:r>
        <w:t xml:space="preserve"> under number B203789.</w:t>
      </w:r>
    </w:p>
    <w:p w14:paraId="6AFB5390" w14:textId="77777777" w:rsidR="00CF615A" w:rsidRDefault="00CF615A" w:rsidP="00CF615A">
      <w:pPr>
        <w:pStyle w:val="AODefPara"/>
      </w:pPr>
      <w:r w:rsidRPr="00E47EAC">
        <w:rPr>
          <w:b/>
        </w:rPr>
        <w:t>Common Terms Agreement</w:t>
      </w:r>
      <w:r>
        <w:t xml:space="preserve"> means the common terms agreement originally dated 15 June 2019 entered into between, among others, the Issuer and the Security Trustee.</w:t>
      </w:r>
    </w:p>
    <w:p w14:paraId="46C1ADE1" w14:textId="77777777" w:rsidR="00CF615A" w:rsidRDefault="00CF615A" w:rsidP="00CF615A">
      <w:pPr>
        <w:pStyle w:val="AODefPara"/>
      </w:pPr>
      <w:r w:rsidRPr="00E47EAC">
        <w:rPr>
          <w:b/>
        </w:rPr>
        <w:t>CP Agreement</w:t>
      </w:r>
      <w:r w:rsidRPr="00E47EAC">
        <w:t xml:space="preserve"> </w:t>
      </w:r>
      <w:r>
        <w:t>means the conditions precedent agreement dated 15 June 2019 entered into between, among others, the Security Trustee and the Issuer.</w:t>
      </w:r>
    </w:p>
    <w:p w14:paraId="0F38603E" w14:textId="64CAAF3B" w:rsidR="00027438" w:rsidRPr="00025558" w:rsidRDefault="00027438" w:rsidP="00774A6F">
      <w:pPr>
        <w:pStyle w:val="AODefHead"/>
      </w:pPr>
      <w:r w:rsidRPr="00025558">
        <w:rPr>
          <w:b/>
        </w:rPr>
        <w:t>Enforcement Event</w:t>
      </w:r>
      <w:r w:rsidRPr="00025558">
        <w:t xml:space="preserve"> means </w:t>
      </w:r>
      <w:r w:rsidR="00640609" w:rsidRPr="00025558">
        <w:t>an Event of Default which has occurred and is continuing and in respect of which an Enforcement Notice</w:t>
      </w:r>
      <w:r w:rsidR="004771E8" w:rsidRPr="00025558">
        <w:t xml:space="preserve"> has been served </w:t>
      </w:r>
      <w:r w:rsidR="00F240C5">
        <w:t xml:space="preserve">in accordance with the Security Trust and Intercreditor Deed </w:t>
      </w:r>
      <w:r w:rsidR="004771E8" w:rsidRPr="00025558">
        <w:t>by the Security Trustee</w:t>
      </w:r>
      <w:r w:rsidRPr="00025558">
        <w:t>.</w:t>
      </w:r>
    </w:p>
    <w:p w14:paraId="00D0D34A" w14:textId="77777777" w:rsidR="00640609" w:rsidRPr="00025558" w:rsidRDefault="00640609" w:rsidP="00774A6F">
      <w:pPr>
        <w:pStyle w:val="AODefPara"/>
      </w:pPr>
      <w:r w:rsidRPr="00025558">
        <w:rPr>
          <w:b/>
        </w:rPr>
        <w:t>Enforcement Notice</w:t>
      </w:r>
      <w:r w:rsidRPr="00025558">
        <w:t xml:space="preserve"> means a notice delivered by the Security Trustee by which the Security Trustee confirms that, </w:t>
      </w:r>
      <w:r w:rsidRPr="002F7F51">
        <w:rPr>
          <w:i/>
          <w:iCs/>
        </w:rPr>
        <w:t>inter alia</w:t>
      </w:r>
      <w:r w:rsidRPr="00025558">
        <w:t xml:space="preserve">, </w:t>
      </w:r>
      <w:r w:rsidR="00527CF8">
        <w:t xml:space="preserve">(i) </w:t>
      </w:r>
      <w:r w:rsidRPr="00025558">
        <w:t xml:space="preserve">an </w:t>
      </w:r>
      <w:r w:rsidR="00735A1A" w:rsidRPr="00025558">
        <w:t>“</w:t>
      </w:r>
      <w:r w:rsidRPr="00025558">
        <w:t>Event of Default</w:t>
      </w:r>
      <w:r w:rsidR="00735A1A" w:rsidRPr="00025558">
        <w:t>” under the Common Terms Agreement</w:t>
      </w:r>
      <w:r w:rsidRPr="00025558">
        <w:t xml:space="preserve"> has occurred and is continuing and </w:t>
      </w:r>
      <w:r w:rsidR="00527CF8">
        <w:t xml:space="preserve">(ii) </w:t>
      </w:r>
      <w:r w:rsidRPr="00025558">
        <w:t>it is an “Enforcement Notice” for the purpose of the Security Trust and Intercreditor Deed.</w:t>
      </w:r>
    </w:p>
    <w:p w14:paraId="66466A2A" w14:textId="6E68B389" w:rsidR="00CF615A" w:rsidRPr="00025558" w:rsidRDefault="00CF615A" w:rsidP="00EC2FEE">
      <w:pPr>
        <w:pStyle w:val="AODefHead"/>
      </w:pPr>
      <w:r w:rsidRPr="00025558">
        <w:rPr>
          <w:b/>
          <w:bCs/>
        </w:rPr>
        <w:t>Event of Default</w:t>
      </w:r>
      <w:r w:rsidRPr="00025558">
        <w:t xml:space="preserve"> means </w:t>
      </w:r>
      <w:r w:rsidR="00640609" w:rsidRPr="00025558">
        <w:t>an event which would entitle the Security Trustee to deliver an Enforcement Notice</w:t>
      </w:r>
      <w:r w:rsidR="00AA2108" w:rsidRPr="00025558">
        <w:t xml:space="preserve"> </w:t>
      </w:r>
      <w:r w:rsidR="00C25B47" w:rsidRPr="00C25B47">
        <w:t xml:space="preserve">in accordance with the provisions under the Common Terms Agreement and the Security Trust and Intercreditor Deed </w:t>
      </w:r>
      <w:r w:rsidR="00AA2108" w:rsidRPr="00025558">
        <w:t>(</w:t>
      </w:r>
      <w:r w:rsidR="00527CF8">
        <w:t>irrespective whether such Enforcement Notice shall eventually</w:t>
      </w:r>
      <w:r w:rsidR="00B92F23" w:rsidRPr="00025558">
        <w:t xml:space="preserve"> </w:t>
      </w:r>
      <w:r w:rsidR="001E6EB7" w:rsidRPr="00025558">
        <w:t xml:space="preserve">only </w:t>
      </w:r>
      <w:r w:rsidR="00527CF8">
        <w:t xml:space="preserve">be delivered </w:t>
      </w:r>
      <w:r w:rsidR="001E6EB7" w:rsidRPr="00025558">
        <w:t xml:space="preserve">after </w:t>
      </w:r>
      <w:r w:rsidR="00AA2108" w:rsidRPr="00025558">
        <w:t>the expiry of a standstill period</w:t>
      </w:r>
      <w:r w:rsidR="001E6EB7" w:rsidRPr="00025558">
        <w:t xml:space="preserve"> or another period of time</w:t>
      </w:r>
      <w:r w:rsidR="00AA2108" w:rsidRPr="00025558">
        <w:t>)</w:t>
      </w:r>
      <w:r w:rsidRPr="00025558">
        <w:t>.</w:t>
      </w:r>
    </w:p>
    <w:p w14:paraId="03C77862" w14:textId="0CE669A2" w:rsidR="00466EA3" w:rsidRDefault="00466EA3" w:rsidP="00466EA3">
      <w:pPr>
        <w:pStyle w:val="AODefHead"/>
      </w:pPr>
      <w:r w:rsidRPr="002F7F51">
        <w:rPr>
          <w:b/>
          <w:bCs/>
        </w:rPr>
        <w:t xml:space="preserve">Existing </w:t>
      </w:r>
      <w:r>
        <w:rPr>
          <w:b/>
          <w:bCs/>
        </w:rPr>
        <w:t>Share</w:t>
      </w:r>
      <w:r w:rsidRPr="002F7F51">
        <w:rPr>
          <w:b/>
          <w:bCs/>
        </w:rPr>
        <w:t xml:space="preserve"> Pledge Agreement</w:t>
      </w:r>
      <w:r>
        <w:t xml:space="preserve"> means the share pledge agreement (</w:t>
      </w:r>
      <w:r w:rsidRPr="002F7F51">
        <w:rPr>
          <w:i/>
          <w:iCs/>
        </w:rPr>
        <w:t>Verpfändung von Geschäftsanteilen</w:t>
      </w:r>
      <w:r>
        <w:t xml:space="preserve">) between the Pledgor and the Security Trustee dated 18 April 2024 </w:t>
      </w:r>
      <w:r w:rsidR="00886A3D">
        <w:t>and notarised by notary public Dr Gerrit Wenz, Düsseldorf, under notarial deed no. (</w:t>
      </w:r>
      <w:r w:rsidR="00886A3D" w:rsidRPr="002F7F51">
        <w:rPr>
          <w:i/>
          <w:iCs/>
        </w:rPr>
        <w:t>UVZ-Nr</w:t>
      </w:r>
      <w:r w:rsidR="00886A3D">
        <w:t xml:space="preserve">.) W 533/2024, </w:t>
      </w:r>
      <w:r>
        <w:t>creating a first-ranking security interest over the Shares.</w:t>
      </w:r>
    </w:p>
    <w:p w14:paraId="0E54BB79" w14:textId="5B7B9EBA" w:rsidR="00466EA3" w:rsidRPr="002F7F51" w:rsidRDefault="00466EA3" w:rsidP="00466EA3">
      <w:pPr>
        <w:pStyle w:val="AODefHead"/>
      </w:pPr>
      <w:r w:rsidRPr="002F7F51">
        <w:rPr>
          <w:b/>
          <w:bCs/>
        </w:rPr>
        <w:t>Existing Pledges</w:t>
      </w:r>
      <w:r>
        <w:t xml:space="preserve"> means the pledges constituted pursuant to the Existing Share Pledge Agreement.</w:t>
      </w:r>
    </w:p>
    <w:p w14:paraId="3663B483" w14:textId="7777550B" w:rsidR="00CF615A" w:rsidRDefault="00CF615A" w:rsidP="00EC2FEE">
      <w:pPr>
        <w:pStyle w:val="AODefHead"/>
      </w:pPr>
      <w:r w:rsidRPr="00025558">
        <w:rPr>
          <w:b/>
        </w:rPr>
        <w:t xml:space="preserve">Existing Shares </w:t>
      </w:r>
      <w:r w:rsidRPr="00025558">
        <w:t xml:space="preserve">means the shares in the Pledged Company as set forth in Clause </w:t>
      </w:r>
      <w:r w:rsidRPr="00025558">
        <w:fldChar w:fldCharType="begin"/>
      </w:r>
      <w:r w:rsidRPr="00025558">
        <w:instrText xml:space="preserve"> REF _Ref321840516 \r \h </w:instrText>
      </w:r>
      <w:r w:rsidR="00025558">
        <w:instrText xml:space="preserve"> \* MERGEFORMAT </w:instrText>
      </w:r>
      <w:r w:rsidRPr="00025558">
        <w:fldChar w:fldCharType="separate"/>
      </w:r>
      <w:r w:rsidR="00F42898">
        <w:t>2.1</w:t>
      </w:r>
      <w:r w:rsidRPr="00025558">
        <w:fldChar w:fldCharType="end"/>
      </w:r>
      <w:r w:rsidRPr="00025558">
        <w:t xml:space="preserve"> (</w:t>
      </w:r>
      <w:r w:rsidRPr="00025558">
        <w:fldChar w:fldCharType="begin"/>
      </w:r>
      <w:r w:rsidRPr="00025558">
        <w:instrText xml:space="preserve"> REF _Ref321840516 \h </w:instrText>
      </w:r>
      <w:r w:rsidR="00025558">
        <w:instrText xml:space="preserve"> \* MERGEFORMAT </w:instrText>
      </w:r>
      <w:r w:rsidRPr="00025558">
        <w:fldChar w:fldCharType="separate"/>
      </w:r>
      <w:r w:rsidR="00F42898">
        <w:t>Pledged Shares</w:t>
      </w:r>
      <w:r w:rsidRPr="00025558">
        <w:fldChar w:fldCharType="end"/>
      </w:r>
      <w:r>
        <w:t>) hereof and in the Shareholder’s List.</w:t>
      </w:r>
    </w:p>
    <w:p w14:paraId="2A10D012" w14:textId="264EA1A7" w:rsidR="00CF615A" w:rsidRDefault="00CF615A" w:rsidP="00CF615A">
      <w:pPr>
        <w:pStyle w:val="AODefPara"/>
      </w:pPr>
      <w:r w:rsidRPr="0082295C">
        <w:rPr>
          <w:b/>
        </w:rPr>
        <w:t>Facility Agent</w:t>
      </w:r>
      <w:r>
        <w:t xml:space="preserve"> means the Initial ACF Agent, the Institutional and Bank Facilities Agent, the Institutional Facility Agent, the Initial MRF Agent</w:t>
      </w:r>
      <w:r w:rsidR="00E27A46">
        <w:t xml:space="preserve">, </w:t>
      </w:r>
      <w:r>
        <w:t>the Initial LF Agent</w:t>
      </w:r>
      <w:r w:rsidR="00E27A46">
        <w:t>, the 2023 LF Agent</w:t>
      </w:r>
      <w:r w:rsidR="00914780">
        <w:t xml:space="preserve">, </w:t>
      </w:r>
      <w:r w:rsidR="00914780" w:rsidRPr="00914780">
        <w:t>2024 MRF Agent</w:t>
      </w:r>
      <w:r w:rsidR="00914780">
        <w:t>, the 2024 ACF Agent</w:t>
      </w:r>
      <w:r w:rsidR="00E27A46">
        <w:t xml:space="preserve"> </w:t>
      </w:r>
      <w:r>
        <w:t>and any agent or successor appointed in respect of any Authorised Credit Facility.</w:t>
      </w:r>
    </w:p>
    <w:p w14:paraId="620B0B25" w14:textId="77777777" w:rsidR="00CF615A" w:rsidRPr="00E318AF" w:rsidRDefault="00CF615A" w:rsidP="00C25B47">
      <w:pPr>
        <w:pStyle w:val="AODefPara"/>
        <w:keepNext/>
        <w:keepLines/>
        <w:rPr>
          <w:lang w:val="en-US"/>
        </w:rPr>
      </w:pPr>
      <w:r w:rsidRPr="00E318AF">
        <w:rPr>
          <w:b/>
          <w:lang w:val="en-US"/>
        </w:rPr>
        <w:t>Finance Document</w:t>
      </w:r>
      <w:r w:rsidRPr="00E318AF">
        <w:rPr>
          <w:lang w:val="en-US"/>
        </w:rPr>
        <w:t xml:space="preserve"> means:</w:t>
      </w:r>
    </w:p>
    <w:p w14:paraId="5CB764A7" w14:textId="77777777" w:rsidR="00CF615A" w:rsidRPr="00027438" w:rsidRDefault="00CF615A" w:rsidP="00C25B47">
      <w:pPr>
        <w:pStyle w:val="AODefParaL2"/>
        <w:keepNext/>
        <w:keepLines/>
        <w:numPr>
          <w:ilvl w:val="2"/>
          <w:numId w:val="11"/>
        </w:numPr>
        <w:rPr>
          <w:sz w:val="22"/>
          <w:szCs w:val="22"/>
          <w:lang w:val="en-US"/>
        </w:rPr>
      </w:pPr>
      <w:bookmarkStart w:id="26" w:name="_Ref163124170"/>
      <w:r w:rsidRPr="00027438">
        <w:rPr>
          <w:sz w:val="22"/>
          <w:szCs w:val="22"/>
          <w:lang w:val="en-US"/>
        </w:rPr>
        <w:t>each Hedging Agreement and any other credit support or collateral documentation entered into in connection therewith;</w:t>
      </w:r>
      <w:bookmarkEnd w:id="26"/>
    </w:p>
    <w:p w14:paraId="029D4F2F" w14:textId="77777777" w:rsidR="00CF615A" w:rsidRPr="00027438" w:rsidRDefault="00CF615A" w:rsidP="00CF615A">
      <w:pPr>
        <w:pStyle w:val="AODefParaL2"/>
        <w:numPr>
          <w:ilvl w:val="2"/>
          <w:numId w:val="11"/>
        </w:numPr>
        <w:rPr>
          <w:sz w:val="22"/>
          <w:szCs w:val="22"/>
          <w:lang w:val="en-US"/>
        </w:rPr>
      </w:pPr>
      <w:bookmarkStart w:id="27" w:name="_Ref161652957"/>
      <w:r w:rsidRPr="00027438">
        <w:rPr>
          <w:sz w:val="22"/>
          <w:szCs w:val="22"/>
          <w:lang w:val="en-US"/>
        </w:rPr>
        <w:t>the Initial Authorised Credit Facilities Agreement;</w:t>
      </w:r>
      <w:bookmarkEnd w:id="27"/>
    </w:p>
    <w:p w14:paraId="67F382DB" w14:textId="77777777" w:rsidR="00CF615A" w:rsidRPr="00027438" w:rsidRDefault="00CF615A" w:rsidP="00CF615A">
      <w:pPr>
        <w:pStyle w:val="AODefParaL2"/>
        <w:numPr>
          <w:ilvl w:val="2"/>
          <w:numId w:val="11"/>
        </w:numPr>
        <w:rPr>
          <w:sz w:val="22"/>
          <w:szCs w:val="22"/>
          <w:lang w:val="en-US"/>
        </w:rPr>
      </w:pPr>
      <w:bookmarkStart w:id="28" w:name="_Ref161652958"/>
      <w:r w:rsidRPr="00027438">
        <w:rPr>
          <w:sz w:val="22"/>
          <w:szCs w:val="22"/>
          <w:lang w:val="en-US"/>
        </w:rPr>
        <w:t>the Institutional and Bank Facilities Agreement;</w:t>
      </w:r>
      <w:bookmarkEnd w:id="28"/>
    </w:p>
    <w:p w14:paraId="03F00207" w14:textId="77777777" w:rsidR="00CF615A" w:rsidRPr="00027438" w:rsidRDefault="00CF615A" w:rsidP="00CF615A">
      <w:pPr>
        <w:pStyle w:val="AODefParaL2"/>
        <w:numPr>
          <w:ilvl w:val="2"/>
          <w:numId w:val="11"/>
        </w:numPr>
        <w:rPr>
          <w:sz w:val="22"/>
          <w:szCs w:val="22"/>
          <w:lang w:val="en-US"/>
        </w:rPr>
      </w:pPr>
      <w:bookmarkStart w:id="29" w:name="_Ref161652961"/>
      <w:r w:rsidRPr="00027438">
        <w:rPr>
          <w:sz w:val="22"/>
          <w:szCs w:val="22"/>
          <w:lang w:val="en-US"/>
        </w:rPr>
        <w:t>the Institutional Facility Agreement;</w:t>
      </w:r>
      <w:bookmarkEnd w:id="29"/>
    </w:p>
    <w:p w14:paraId="298A7154" w14:textId="77777777" w:rsidR="00CF615A" w:rsidRPr="00027438" w:rsidRDefault="00CF615A" w:rsidP="00CF615A">
      <w:pPr>
        <w:pStyle w:val="AODefParaL2"/>
        <w:numPr>
          <w:ilvl w:val="2"/>
          <w:numId w:val="11"/>
        </w:numPr>
        <w:rPr>
          <w:sz w:val="22"/>
          <w:szCs w:val="22"/>
          <w:lang w:val="en-US"/>
        </w:rPr>
      </w:pPr>
      <w:bookmarkStart w:id="30" w:name="_Ref161652963"/>
      <w:r w:rsidRPr="00027438">
        <w:rPr>
          <w:sz w:val="22"/>
          <w:szCs w:val="22"/>
          <w:lang w:val="en-US"/>
        </w:rPr>
        <w:t>the Initial PP Documents;</w:t>
      </w:r>
      <w:bookmarkEnd w:id="30"/>
    </w:p>
    <w:p w14:paraId="3F2A727E" w14:textId="77777777" w:rsidR="00CF615A" w:rsidRPr="00027438" w:rsidRDefault="00CF615A" w:rsidP="00CF615A">
      <w:pPr>
        <w:pStyle w:val="AODefParaL2"/>
        <w:numPr>
          <w:ilvl w:val="2"/>
          <w:numId w:val="11"/>
        </w:numPr>
        <w:rPr>
          <w:sz w:val="22"/>
          <w:szCs w:val="22"/>
          <w:lang w:val="en-US"/>
        </w:rPr>
      </w:pPr>
      <w:bookmarkStart w:id="31" w:name="_Ref161652965"/>
      <w:r w:rsidRPr="00027438">
        <w:rPr>
          <w:sz w:val="22"/>
          <w:szCs w:val="22"/>
          <w:lang w:val="en-US"/>
        </w:rPr>
        <w:t>the Initial Maintenance Reserve Facility Agreement;</w:t>
      </w:r>
      <w:bookmarkEnd w:id="31"/>
    </w:p>
    <w:p w14:paraId="5A77107B" w14:textId="77777777" w:rsidR="00CF615A" w:rsidRPr="00027438" w:rsidRDefault="00CF615A" w:rsidP="00CF615A">
      <w:pPr>
        <w:pStyle w:val="AODefParaL2"/>
        <w:numPr>
          <w:ilvl w:val="2"/>
          <w:numId w:val="11"/>
        </w:numPr>
        <w:rPr>
          <w:sz w:val="22"/>
          <w:szCs w:val="22"/>
          <w:lang w:val="en-US"/>
        </w:rPr>
      </w:pPr>
      <w:bookmarkStart w:id="32" w:name="_Ref161652968"/>
      <w:r w:rsidRPr="00027438">
        <w:rPr>
          <w:sz w:val="22"/>
          <w:szCs w:val="22"/>
          <w:lang w:val="en-US"/>
        </w:rPr>
        <w:t>the Initial Liquidity Facility Agreement;</w:t>
      </w:r>
      <w:bookmarkEnd w:id="32"/>
    </w:p>
    <w:p w14:paraId="24C02E2E" w14:textId="77777777" w:rsidR="00CF615A" w:rsidRPr="00027438" w:rsidRDefault="00CF615A" w:rsidP="00CF615A">
      <w:pPr>
        <w:pStyle w:val="AODefParaL2"/>
        <w:numPr>
          <w:ilvl w:val="2"/>
          <w:numId w:val="11"/>
        </w:numPr>
        <w:rPr>
          <w:sz w:val="22"/>
          <w:szCs w:val="22"/>
          <w:lang w:val="en-US"/>
        </w:rPr>
      </w:pPr>
      <w:r w:rsidRPr="00027438">
        <w:rPr>
          <w:sz w:val="22"/>
          <w:szCs w:val="22"/>
          <w:lang w:val="en-US"/>
        </w:rPr>
        <w:t>the Security Documents;</w:t>
      </w:r>
    </w:p>
    <w:p w14:paraId="7BB858F9" w14:textId="77777777" w:rsidR="00CF615A" w:rsidRPr="00027438" w:rsidRDefault="00CF615A" w:rsidP="00CF615A">
      <w:pPr>
        <w:pStyle w:val="AODefParaL2"/>
        <w:numPr>
          <w:ilvl w:val="2"/>
          <w:numId w:val="11"/>
        </w:numPr>
        <w:rPr>
          <w:sz w:val="22"/>
          <w:szCs w:val="22"/>
          <w:lang w:val="en-US"/>
        </w:rPr>
      </w:pPr>
      <w:bookmarkStart w:id="33" w:name="_Ref163124179"/>
      <w:r w:rsidRPr="00027438">
        <w:rPr>
          <w:sz w:val="22"/>
          <w:szCs w:val="22"/>
          <w:lang w:val="en-US"/>
        </w:rPr>
        <w:t>the Common Terms Agreement;</w:t>
      </w:r>
      <w:bookmarkEnd w:id="33"/>
    </w:p>
    <w:p w14:paraId="6A3A467C" w14:textId="77777777" w:rsidR="00CF615A" w:rsidRPr="00027438" w:rsidRDefault="00CF615A" w:rsidP="00CF615A">
      <w:pPr>
        <w:pStyle w:val="AODefParaL2"/>
        <w:numPr>
          <w:ilvl w:val="2"/>
          <w:numId w:val="11"/>
        </w:numPr>
        <w:rPr>
          <w:sz w:val="22"/>
          <w:szCs w:val="22"/>
          <w:lang w:val="en-US"/>
        </w:rPr>
      </w:pPr>
      <w:r w:rsidRPr="00027438">
        <w:rPr>
          <w:sz w:val="22"/>
          <w:szCs w:val="22"/>
          <w:lang w:val="en-US"/>
        </w:rPr>
        <w:t>the Master Definitions Agreement;</w:t>
      </w:r>
    </w:p>
    <w:p w14:paraId="58AEF0F7" w14:textId="3E2C8639" w:rsidR="00CF615A" w:rsidRPr="00027438" w:rsidRDefault="00CF615A" w:rsidP="00CF615A">
      <w:pPr>
        <w:pStyle w:val="AODefParaL2"/>
        <w:numPr>
          <w:ilvl w:val="2"/>
          <w:numId w:val="11"/>
        </w:numPr>
        <w:ind w:left="2160" w:hanging="1440"/>
        <w:rPr>
          <w:sz w:val="22"/>
          <w:szCs w:val="22"/>
          <w:lang w:val="en-US"/>
        </w:rPr>
      </w:pPr>
      <w:r w:rsidRPr="00027438">
        <w:rPr>
          <w:sz w:val="22"/>
          <w:szCs w:val="22"/>
          <w:lang w:val="en-US"/>
        </w:rPr>
        <w:fldChar w:fldCharType="begin"/>
      </w:r>
      <w:r w:rsidRPr="00027438">
        <w:rPr>
          <w:sz w:val="22"/>
          <w:szCs w:val="22"/>
          <w:lang w:val="en-US"/>
        </w:rPr>
        <w:instrText xml:space="preserve"> LISTNUM </w:instrText>
      </w:r>
      <w:r w:rsidRPr="00027438">
        <w:rPr>
          <w:sz w:val="22"/>
          <w:szCs w:val="22"/>
          <w:lang w:val="en-US"/>
        </w:rPr>
        <w:fldChar w:fldCharType="end">
          <w:numberingChange w:id="34" w:author="A&amp;O Shearman" w:date="2025-06-04T13:05:00Z" w16du:dateUtc="2025-06-04T12:05:00Z" w:original="(i)"/>
        </w:fldChar>
      </w:r>
      <w:r w:rsidRPr="00027438">
        <w:rPr>
          <w:sz w:val="22"/>
          <w:szCs w:val="22"/>
          <w:lang w:val="en-US"/>
        </w:rPr>
        <w:tab/>
        <w:t xml:space="preserve">any fee letter, commitment letter or request entered into in connection with the facilities referred to in paragraphs </w:t>
      </w:r>
      <w:r w:rsidRPr="00027438">
        <w:rPr>
          <w:sz w:val="22"/>
          <w:szCs w:val="22"/>
          <w:lang w:val="en-US"/>
        </w:rPr>
        <w:fldChar w:fldCharType="begin"/>
      </w:r>
      <w:r w:rsidRPr="00027438">
        <w:rPr>
          <w:sz w:val="22"/>
          <w:szCs w:val="22"/>
          <w:lang w:val="en-US"/>
        </w:rPr>
        <w:instrText xml:space="preserve"> REF _Ref161652957 \r \h  \* MERGEFORMAT </w:instrText>
      </w:r>
      <w:r w:rsidRPr="00027438">
        <w:rPr>
          <w:sz w:val="22"/>
          <w:szCs w:val="22"/>
          <w:lang w:val="en-US"/>
        </w:rPr>
      </w:r>
      <w:r w:rsidRPr="00027438">
        <w:rPr>
          <w:sz w:val="22"/>
          <w:szCs w:val="22"/>
          <w:lang w:val="en-US"/>
        </w:rPr>
        <w:fldChar w:fldCharType="separate"/>
      </w:r>
      <w:r w:rsidR="00F42898">
        <w:rPr>
          <w:sz w:val="22"/>
          <w:szCs w:val="22"/>
          <w:lang w:val="en-US"/>
        </w:rPr>
        <w:t>(b)</w:t>
      </w:r>
      <w:r w:rsidRPr="00027438">
        <w:rPr>
          <w:sz w:val="22"/>
          <w:szCs w:val="22"/>
          <w:lang w:val="en-US"/>
        </w:rPr>
        <w:fldChar w:fldCharType="end"/>
      </w:r>
      <w:r w:rsidRPr="00027438">
        <w:rPr>
          <w:sz w:val="22"/>
          <w:szCs w:val="22"/>
          <w:lang w:val="en-US"/>
        </w:rPr>
        <w:t xml:space="preserve">, </w:t>
      </w:r>
      <w:r w:rsidRPr="00027438">
        <w:rPr>
          <w:sz w:val="22"/>
          <w:szCs w:val="22"/>
          <w:lang w:val="en-US"/>
        </w:rPr>
        <w:fldChar w:fldCharType="begin"/>
      </w:r>
      <w:r w:rsidRPr="00027438">
        <w:rPr>
          <w:sz w:val="22"/>
          <w:szCs w:val="22"/>
          <w:lang w:val="en-US"/>
        </w:rPr>
        <w:instrText xml:space="preserve"> REF _Ref161652958 \r \h  \* MERGEFORMAT </w:instrText>
      </w:r>
      <w:r w:rsidRPr="00027438">
        <w:rPr>
          <w:sz w:val="22"/>
          <w:szCs w:val="22"/>
          <w:lang w:val="en-US"/>
        </w:rPr>
      </w:r>
      <w:r w:rsidRPr="00027438">
        <w:rPr>
          <w:sz w:val="22"/>
          <w:szCs w:val="22"/>
          <w:lang w:val="en-US"/>
        </w:rPr>
        <w:fldChar w:fldCharType="separate"/>
      </w:r>
      <w:r w:rsidR="00F42898">
        <w:rPr>
          <w:sz w:val="22"/>
          <w:szCs w:val="22"/>
          <w:lang w:val="en-US"/>
        </w:rPr>
        <w:t>(c)</w:t>
      </w:r>
      <w:r w:rsidRPr="00027438">
        <w:rPr>
          <w:sz w:val="22"/>
          <w:szCs w:val="22"/>
          <w:lang w:val="en-US"/>
        </w:rPr>
        <w:fldChar w:fldCharType="end"/>
      </w:r>
      <w:r w:rsidRPr="00027438">
        <w:rPr>
          <w:sz w:val="22"/>
          <w:szCs w:val="22"/>
          <w:lang w:val="en-US"/>
        </w:rPr>
        <w:t xml:space="preserve">, </w:t>
      </w:r>
      <w:r w:rsidRPr="00027438">
        <w:rPr>
          <w:sz w:val="22"/>
          <w:szCs w:val="22"/>
          <w:lang w:val="en-US"/>
        </w:rPr>
        <w:fldChar w:fldCharType="begin"/>
      </w:r>
      <w:r w:rsidRPr="00027438">
        <w:rPr>
          <w:sz w:val="22"/>
          <w:szCs w:val="22"/>
          <w:lang w:val="en-US"/>
        </w:rPr>
        <w:instrText xml:space="preserve"> REF _Ref161652961 \r \h  \* MERGEFORMAT </w:instrText>
      </w:r>
      <w:r w:rsidRPr="00027438">
        <w:rPr>
          <w:sz w:val="22"/>
          <w:szCs w:val="22"/>
          <w:lang w:val="en-US"/>
        </w:rPr>
      </w:r>
      <w:r w:rsidRPr="00027438">
        <w:rPr>
          <w:sz w:val="22"/>
          <w:szCs w:val="22"/>
          <w:lang w:val="en-US"/>
        </w:rPr>
        <w:fldChar w:fldCharType="separate"/>
      </w:r>
      <w:r w:rsidR="00F42898">
        <w:rPr>
          <w:sz w:val="22"/>
          <w:szCs w:val="22"/>
          <w:lang w:val="en-US"/>
        </w:rPr>
        <w:t>(d)</w:t>
      </w:r>
      <w:r w:rsidRPr="00027438">
        <w:rPr>
          <w:sz w:val="22"/>
          <w:szCs w:val="22"/>
          <w:lang w:val="en-US"/>
        </w:rPr>
        <w:fldChar w:fldCharType="end"/>
      </w:r>
      <w:r w:rsidRPr="00027438">
        <w:rPr>
          <w:sz w:val="22"/>
          <w:szCs w:val="22"/>
          <w:lang w:val="en-US"/>
        </w:rPr>
        <w:t xml:space="preserve">, </w:t>
      </w:r>
      <w:r w:rsidRPr="00027438">
        <w:rPr>
          <w:sz w:val="22"/>
          <w:szCs w:val="22"/>
          <w:lang w:val="en-US"/>
        </w:rPr>
        <w:fldChar w:fldCharType="begin"/>
      </w:r>
      <w:r w:rsidRPr="00027438">
        <w:rPr>
          <w:sz w:val="22"/>
          <w:szCs w:val="22"/>
          <w:lang w:val="en-US"/>
        </w:rPr>
        <w:instrText xml:space="preserve"> REF _Ref161652963 \r \h  \* MERGEFORMAT </w:instrText>
      </w:r>
      <w:r w:rsidRPr="00027438">
        <w:rPr>
          <w:sz w:val="22"/>
          <w:szCs w:val="22"/>
          <w:lang w:val="en-US"/>
        </w:rPr>
      </w:r>
      <w:r w:rsidRPr="00027438">
        <w:rPr>
          <w:sz w:val="22"/>
          <w:szCs w:val="22"/>
          <w:lang w:val="en-US"/>
        </w:rPr>
        <w:fldChar w:fldCharType="separate"/>
      </w:r>
      <w:r w:rsidR="00F42898">
        <w:rPr>
          <w:sz w:val="22"/>
          <w:szCs w:val="22"/>
          <w:lang w:val="en-US"/>
        </w:rPr>
        <w:t>(e)</w:t>
      </w:r>
      <w:r w:rsidRPr="00027438">
        <w:rPr>
          <w:sz w:val="22"/>
          <w:szCs w:val="22"/>
          <w:lang w:val="en-US"/>
        </w:rPr>
        <w:fldChar w:fldCharType="end"/>
      </w:r>
      <w:r w:rsidRPr="00027438">
        <w:rPr>
          <w:sz w:val="22"/>
          <w:szCs w:val="22"/>
          <w:lang w:val="en-US"/>
        </w:rPr>
        <w:t xml:space="preserve">, </w:t>
      </w:r>
      <w:r w:rsidRPr="00027438">
        <w:rPr>
          <w:sz w:val="22"/>
          <w:szCs w:val="22"/>
          <w:lang w:val="en-US"/>
        </w:rPr>
        <w:fldChar w:fldCharType="begin"/>
      </w:r>
      <w:r w:rsidRPr="00027438">
        <w:rPr>
          <w:sz w:val="22"/>
          <w:szCs w:val="22"/>
          <w:lang w:val="en-US"/>
        </w:rPr>
        <w:instrText xml:space="preserve"> REF _Ref161652965 \r \h  \* MERGEFORMAT </w:instrText>
      </w:r>
      <w:r w:rsidRPr="00027438">
        <w:rPr>
          <w:sz w:val="22"/>
          <w:szCs w:val="22"/>
          <w:lang w:val="en-US"/>
        </w:rPr>
      </w:r>
      <w:r w:rsidRPr="00027438">
        <w:rPr>
          <w:sz w:val="22"/>
          <w:szCs w:val="22"/>
          <w:lang w:val="en-US"/>
        </w:rPr>
        <w:fldChar w:fldCharType="separate"/>
      </w:r>
      <w:r w:rsidR="00F42898">
        <w:rPr>
          <w:sz w:val="22"/>
          <w:szCs w:val="22"/>
          <w:lang w:val="en-US"/>
        </w:rPr>
        <w:t>(f)</w:t>
      </w:r>
      <w:r w:rsidRPr="00027438">
        <w:rPr>
          <w:sz w:val="22"/>
          <w:szCs w:val="22"/>
          <w:lang w:val="en-US"/>
        </w:rPr>
        <w:fldChar w:fldCharType="end"/>
      </w:r>
      <w:r w:rsidRPr="00027438">
        <w:rPr>
          <w:sz w:val="22"/>
          <w:szCs w:val="22"/>
          <w:lang w:val="en-US"/>
        </w:rPr>
        <w:t xml:space="preserve">, </w:t>
      </w:r>
      <w:r w:rsidRPr="00027438">
        <w:rPr>
          <w:sz w:val="22"/>
          <w:szCs w:val="22"/>
          <w:lang w:val="en-US"/>
        </w:rPr>
        <w:fldChar w:fldCharType="begin"/>
      </w:r>
      <w:r w:rsidRPr="00027438">
        <w:rPr>
          <w:sz w:val="22"/>
          <w:szCs w:val="22"/>
          <w:lang w:val="en-US"/>
        </w:rPr>
        <w:instrText xml:space="preserve"> REF _Ref161652968 \r \h  \* MERGEFORMAT </w:instrText>
      </w:r>
      <w:r w:rsidRPr="00027438">
        <w:rPr>
          <w:sz w:val="22"/>
          <w:szCs w:val="22"/>
          <w:lang w:val="en-US"/>
        </w:rPr>
      </w:r>
      <w:r w:rsidRPr="00027438">
        <w:rPr>
          <w:sz w:val="22"/>
          <w:szCs w:val="22"/>
          <w:lang w:val="en-US"/>
        </w:rPr>
        <w:fldChar w:fldCharType="separate"/>
      </w:r>
      <w:r w:rsidR="00F42898">
        <w:rPr>
          <w:sz w:val="22"/>
          <w:szCs w:val="22"/>
          <w:lang w:val="en-US"/>
        </w:rPr>
        <w:t>(g)</w:t>
      </w:r>
      <w:r w:rsidRPr="00027438">
        <w:rPr>
          <w:sz w:val="22"/>
          <w:szCs w:val="22"/>
          <w:lang w:val="en-US"/>
        </w:rPr>
        <w:fldChar w:fldCharType="end"/>
      </w:r>
      <w:r w:rsidRPr="00027438">
        <w:rPr>
          <w:sz w:val="22"/>
          <w:szCs w:val="22"/>
          <w:lang w:val="en-US"/>
        </w:rPr>
        <w:t xml:space="preserve">, </w:t>
      </w:r>
      <w:r w:rsidRPr="00027438">
        <w:rPr>
          <w:sz w:val="22"/>
          <w:szCs w:val="22"/>
          <w:lang w:val="en-US"/>
        </w:rPr>
        <w:fldChar w:fldCharType="begin"/>
      </w:r>
      <w:r w:rsidRPr="00027438">
        <w:rPr>
          <w:sz w:val="22"/>
          <w:szCs w:val="22"/>
          <w:lang w:val="en-US"/>
        </w:rPr>
        <w:instrText xml:space="preserve"> REF _Ref161652973 \r \h  \* MERGEFORMAT </w:instrText>
      </w:r>
      <w:r w:rsidRPr="00027438">
        <w:rPr>
          <w:sz w:val="22"/>
          <w:szCs w:val="22"/>
          <w:lang w:val="en-US"/>
        </w:rPr>
      </w:r>
      <w:r w:rsidRPr="00027438">
        <w:rPr>
          <w:sz w:val="22"/>
          <w:szCs w:val="22"/>
          <w:lang w:val="en-US"/>
        </w:rPr>
        <w:fldChar w:fldCharType="separate"/>
      </w:r>
      <w:r w:rsidR="00F42898">
        <w:rPr>
          <w:sz w:val="22"/>
          <w:szCs w:val="22"/>
          <w:lang w:val="en-US"/>
        </w:rPr>
        <w:t>(m)</w:t>
      </w:r>
      <w:r w:rsidRPr="00027438">
        <w:rPr>
          <w:sz w:val="22"/>
          <w:szCs w:val="22"/>
          <w:lang w:val="en-US"/>
        </w:rPr>
        <w:fldChar w:fldCharType="end"/>
      </w:r>
      <w:r w:rsidRPr="00027438">
        <w:rPr>
          <w:sz w:val="22"/>
          <w:szCs w:val="22"/>
          <w:lang w:val="en-US"/>
        </w:rPr>
        <w:t xml:space="preserve"> or </w:t>
      </w:r>
      <w:r w:rsidRPr="00027438">
        <w:rPr>
          <w:sz w:val="22"/>
          <w:szCs w:val="22"/>
          <w:lang w:val="en-US"/>
        </w:rPr>
        <w:fldChar w:fldCharType="begin"/>
      </w:r>
      <w:r w:rsidRPr="00027438">
        <w:rPr>
          <w:sz w:val="22"/>
          <w:szCs w:val="22"/>
          <w:lang w:val="en-US"/>
        </w:rPr>
        <w:instrText xml:space="preserve"> REF _Ref161652975 \r \h  \* MERGEFORMAT </w:instrText>
      </w:r>
      <w:r w:rsidRPr="00027438">
        <w:rPr>
          <w:sz w:val="22"/>
          <w:szCs w:val="22"/>
          <w:lang w:val="en-US"/>
        </w:rPr>
      </w:r>
      <w:r w:rsidRPr="00027438">
        <w:rPr>
          <w:sz w:val="22"/>
          <w:szCs w:val="22"/>
          <w:lang w:val="en-US"/>
        </w:rPr>
        <w:fldChar w:fldCharType="separate"/>
      </w:r>
      <w:r w:rsidR="00F42898">
        <w:rPr>
          <w:sz w:val="22"/>
          <w:szCs w:val="22"/>
          <w:lang w:val="en-US"/>
        </w:rPr>
        <w:t>(n)</w:t>
      </w:r>
      <w:r w:rsidRPr="00027438">
        <w:rPr>
          <w:sz w:val="22"/>
          <w:szCs w:val="22"/>
          <w:lang w:val="en-US"/>
        </w:rPr>
        <w:fldChar w:fldCharType="end"/>
      </w:r>
      <w:r w:rsidRPr="00027438">
        <w:rPr>
          <w:sz w:val="22"/>
          <w:szCs w:val="22"/>
          <w:lang w:val="en-US"/>
        </w:rPr>
        <w:t xml:space="preserve"> or the transactions contemplated in such facilities; and</w:t>
      </w:r>
    </w:p>
    <w:p w14:paraId="4A5F1F7A" w14:textId="77777777" w:rsidR="00CF615A" w:rsidRPr="00027438" w:rsidRDefault="00CF615A" w:rsidP="00CF615A">
      <w:pPr>
        <w:pStyle w:val="AOHead4"/>
        <w:rPr>
          <w:lang w:val="en-US"/>
        </w:rPr>
      </w:pPr>
      <w:r w:rsidRPr="00027438">
        <w:rPr>
          <w:lang w:val="en-US"/>
        </w:rPr>
        <w:t>any other document that has been entered into in connection with such facilities or the transactions contemplated thereby that has been designated as a Finance Document by the parties thereto (including at least one Obligor);</w:t>
      </w:r>
    </w:p>
    <w:p w14:paraId="3E476CCD" w14:textId="77777777" w:rsidR="00CF615A" w:rsidRPr="00027438" w:rsidRDefault="00CF615A" w:rsidP="00CF615A">
      <w:pPr>
        <w:pStyle w:val="AODefParaL2"/>
        <w:numPr>
          <w:ilvl w:val="2"/>
          <w:numId w:val="11"/>
        </w:numPr>
        <w:rPr>
          <w:sz w:val="22"/>
          <w:szCs w:val="22"/>
          <w:lang w:val="en-US"/>
        </w:rPr>
      </w:pPr>
      <w:r w:rsidRPr="00027438">
        <w:rPr>
          <w:sz w:val="22"/>
          <w:szCs w:val="22"/>
          <w:lang w:val="en-US"/>
        </w:rPr>
        <w:t>the CP Agreement;</w:t>
      </w:r>
    </w:p>
    <w:p w14:paraId="5525DA60" w14:textId="77777777" w:rsidR="00CF615A" w:rsidRPr="00027438" w:rsidRDefault="00CF615A" w:rsidP="00CF615A">
      <w:pPr>
        <w:pStyle w:val="AODefParaL2"/>
        <w:numPr>
          <w:ilvl w:val="2"/>
          <w:numId w:val="11"/>
        </w:numPr>
        <w:rPr>
          <w:sz w:val="22"/>
          <w:szCs w:val="22"/>
          <w:lang w:val="en-US"/>
        </w:rPr>
      </w:pPr>
      <w:bookmarkStart w:id="35" w:name="_Ref161652973"/>
      <w:r w:rsidRPr="00027438">
        <w:rPr>
          <w:sz w:val="22"/>
          <w:szCs w:val="22"/>
          <w:lang w:val="en-US"/>
        </w:rPr>
        <w:t>the PP Debt Documents;</w:t>
      </w:r>
      <w:bookmarkEnd w:id="35"/>
    </w:p>
    <w:p w14:paraId="28376FEA" w14:textId="009D13DC" w:rsidR="00326798" w:rsidRDefault="00CF615A" w:rsidP="00CF615A">
      <w:pPr>
        <w:pStyle w:val="AODefParaL2"/>
        <w:numPr>
          <w:ilvl w:val="2"/>
          <w:numId w:val="11"/>
        </w:numPr>
        <w:rPr>
          <w:sz w:val="22"/>
          <w:szCs w:val="22"/>
          <w:lang w:val="en-US"/>
        </w:rPr>
      </w:pPr>
      <w:bookmarkStart w:id="36" w:name="_Ref161652975"/>
      <w:r w:rsidRPr="00027438">
        <w:rPr>
          <w:sz w:val="22"/>
          <w:szCs w:val="22"/>
          <w:lang w:val="en-US"/>
        </w:rPr>
        <w:t>any other Authorised Credit Facility Agreement</w:t>
      </w:r>
      <w:r w:rsidR="00914780">
        <w:rPr>
          <w:sz w:val="22"/>
          <w:szCs w:val="22"/>
          <w:lang w:val="en-US"/>
        </w:rPr>
        <w:t xml:space="preserve">, </w:t>
      </w:r>
      <w:r w:rsidRPr="00027438">
        <w:rPr>
          <w:sz w:val="22"/>
          <w:szCs w:val="22"/>
          <w:lang w:val="en-US"/>
        </w:rPr>
        <w:t>including</w:t>
      </w:r>
      <w:r w:rsidR="00326798">
        <w:rPr>
          <w:sz w:val="22"/>
          <w:szCs w:val="22"/>
          <w:lang w:val="en-US"/>
        </w:rPr>
        <w:t>:</w:t>
      </w:r>
      <w:r w:rsidRPr="00027438">
        <w:rPr>
          <w:sz w:val="22"/>
          <w:szCs w:val="22"/>
          <w:lang w:val="en-US"/>
        </w:rPr>
        <w:t xml:space="preserve"> </w:t>
      </w:r>
    </w:p>
    <w:p w14:paraId="71CD3215" w14:textId="77777777" w:rsidR="00326798" w:rsidRDefault="00CF615A" w:rsidP="00FD116C">
      <w:pPr>
        <w:pStyle w:val="AODefParaL2"/>
        <w:numPr>
          <w:ilvl w:val="5"/>
          <w:numId w:val="11"/>
        </w:numPr>
        <w:rPr>
          <w:sz w:val="22"/>
          <w:szCs w:val="22"/>
          <w:lang w:val="en-US"/>
        </w:rPr>
      </w:pPr>
      <w:r w:rsidRPr="00027438">
        <w:rPr>
          <w:sz w:val="22"/>
          <w:szCs w:val="22"/>
          <w:lang w:val="en-US"/>
        </w:rPr>
        <w:t>the 2023 Liquidity Facility Agreement</w:t>
      </w:r>
      <w:r w:rsidR="00326798">
        <w:rPr>
          <w:sz w:val="22"/>
          <w:szCs w:val="22"/>
          <w:lang w:val="en-US"/>
        </w:rPr>
        <w:t xml:space="preserve"> and the 2024 Amendment Agreement in relation thereto;</w:t>
      </w:r>
    </w:p>
    <w:p w14:paraId="680733CE" w14:textId="250F8716" w:rsidR="00326798" w:rsidRDefault="00326798" w:rsidP="00FD116C">
      <w:pPr>
        <w:pStyle w:val="AODefParaL2"/>
        <w:numPr>
          <w:ilvl w:val="5"/>
          <w:numId w:val="11"/>
        </w:numPr>
        <w:rPr>
          <w:sz w:val="22"/>
          <w:szCs w:val="22"/>
          <w:lang w:val="en-US"/>
        </w:rPr>
      </w:pPr>
      <w:r>
        <w:rPr>
          <w:sz w:val="22"/>
          <w:szCs w:val="22"/>
          <w:lang w:val="en-US"/>
        </w:rPr>
        <w:t xml:space="preserve">the 2024 Authorised Credit Facilities Agreement; </w:t>
      </w:r>
    </w:p>
    <w:p w14:paraId="729596BB" w14:textId="77777777" w:rsidR="008D2F22" w:rsidRDefault="00326798" w:rsidP="00B21C46">
      <w:pPr>
        <w:pStyle w:val="AODefParaL2"/>
        <w:numPr>
          <w:ilvl w:val="5"/>
          <w:numId w:val="11"/>
        </w:numPr>
        <w:rPr>
          <w:sz w:val="22"/>
          <w:szCs w:val="22"/>
          <w:lang w:val="en-US"/>
        </w:rPr>
      </w:pPr>
      <w:r>
        <w:rPr>
          <w:sz w:val="22"/>
          <w:szCs w:val="22"/>
          <w:lang w:val="en-US"/>
        </w:rPr>
        <w:t xml:space="preserve">the 2024 Maintenance </w:t>
      </w:r>
      <w:r w:rsidRPr="00027438">
        <w:rPr>
          <w:sz w:val="22"/>
          <w:szCs w:val="22"/>
          <w:lang w:val="en-US"/>
        </w:rPr>
        <w:t>Reserve Facility</w:t>
      </w:r>
      <w:r w:rsidR="00914780">
        <w:rPr>
          <w:sz w:val="22"/>
          <w:szCs w:val="22"/>
          <w:lang w:val="en-US"/>
        </w:rPr>
        <w:t xml:space="preserve"> </w:t>
      </w:r>
      <w:r w:rsidRPr="00027438">
        <w:rPr>
          <w:sz w:val="22"/>
          <w:szCs w:val="22"/>
          <w:lang w:val="en-US"/>
        </w:rPr>
        <w:t>Agreement</w:t>
      </w:r>
      <w:r w:rsidR="008D2F22">
        <w:rPr>
          <w:sz w:val="22"/>
          <w:szCs w:val="22"/>
          <w:lang w:val="en-US"/>
        </w:rPr>
        <w:t>; and</w:t>
      </w:r>
    </w:p>
    <w:p w14:paraId="775B607E" w14:textId="5285515A" w:rsidR="00CF615A" w:rsidRPr="00027438" w:rsidRDefault="008D2F22" w:rsidP="00B21C46">
      <w:pPr>
        <w:pStyle w:val="AODefParaL2"/>
        <w:numPr>
          <w:ilvl w:val="5"/>
          <w:numId w:val="11"/>
        </w:numPr>
        <w:rPr>
          <w:sz w:val="22"/>
          <w:szCs w:val="22"/>
          <w:lang w:val="en-US"/>
        </w:rPr>
      </w:pPr>
      <w:r>
        <w:rPr>
          <w:sz w:val="22"/>
          <w:szCs w:val="22"/>
          <w:lang w:val="en-US"/>
        </w:rPr>
        <w:t xml:space="preserve">the 2025 Authorised Credit </w:t>
      </w:r>
      <w:r w:rsidR="007D6033">
        <w:rPr>
          <w:sz w:val="22"/>
          <w:szCs w:val="22"/>
          <w:lang w:val="en-US"/>
        </w:rPr>
        <w:t xml:space="preserve">Facilities </w:t>
      </w:r>
      <w:r>
        <w:rPr>
          <w:sz w:val="22"/>
          <w:szCs w:val="22"/>
          <w:lang w:val="en-US"/>
        </w:rPr>
        <w:t>Agreement</w:t>
      </w:r>
      <w:r w:rsidR="00CF615A" w:rsidRPr="00027438">
        <w:rPr>
          <w:sz w:val="22"/>
          <w:szCs w:val="22"/>
          <w:lang w:val="en-US"/>
        </w:rPr>
        <w:t>;</w:t>
      </w:r>
      <w:bookmarkEnd w:id="36"/>
    </w:p>
    <w:p w14:paraId="0791A8E1" w14:textId="77777777" w:rsidR="00CF615A" w:rsidRPr="00027438" w:rsidRDefault="00CF615A" w:rsidP="00CF615A">
      <w:pPr>
        <w:pStyle w:val="AODefParaL2"/>
        <w:numPr>
          <w:ilvl w:val="2"/>
          <w:numId w:val="11"/>
        </w:numPr>
        <w:rPr>
          <w:sz w:val="22"/>
          <w:szCs w:val="22"/>
          <w:lang w:val="en-US"/>
        </w:rPr>
      </w:pPr>
      <w:r w:rsidRPr="00027438">
        <w:rPr>
          <w:sz w:val="22"/>
          <w:szCs w:val="22"/>
          <w:lang w:val="en-US"/>
        </w:rPr>
        <w:t>any amendment and/or restatement agreement relating to any of the above documents;</w:t>
      </w:r>
    </w:p>
    <w:p w14:paraId="7A0870D0" w14:textId="77777777" w:rsidR="00CF615A" w:rsidRPr="00027438" w:rsidRDefault="00CF615A" w:rsidP="00CF615A">
      <w:pPr>
        <w:pStyle w:val="AODefParaL2"/>
        <w:numPr>
          <w:ilvl w:val="2"/>
          <w:numId w:val="11"/>
        </w:numPr>
        <w:rPr>
          <w:sz w:val="22"/>
          <w:szCs w:val="22"/>
          <w:lang w:val="en-US"/>
        </w:rPr>
      </w:pPr>
      <w:r w:rsidRPr="00027438">
        <w:rPr>
          <w:sz w:val="22"/>
          <w:szCs w:val="22"/>
          <w:lang w:val="en-US"/>
        </w:rPr>
        <w:t>any assignment agreement, transfer agreement, accession agreement or similar relating to any of the above documents; and</w:t>
      </w:r>
    </w:p>
    <w:p w14:paraId="30DCDACB" w14:textId="77777777" w:rsidR="00CF615A" w:rsidRPr="00027438" w:rsidRDefault="00CF615A" w:rsidP="00CF615A">
      <w:pPr>
        <w:pStyle w:val="AODefParaL2"/>
        <w:numPr>
          <w:ilvl w:val="2"/>
          <w:numId w:val="11"/>
        </w:numPr>
        <w:rPr>
          <w:sz w:val="22"/>
          <w:szCs w:val="22"/>
          <w:lang w:val="en-US"/>
        </w:rPr>
      </w:pPr>
      <w:bookmarkStart w:id="37" w:name="_Ref163124184"/>
      <w:r w:rsidRPr="00027438">
        <w:rPr>
          <w:sz w:val="22"/>
          <w:szCs w:val="22"/>
          <w:lang w:val="en-US"/>
        </w:rPr>
        <w:t xml:space="preserve">each agreement or other instrument between at least one Obligor and an Additional Secured Creditor designated as a Finance Document by at least one Obligor, the Security Trustee and such Additional Secured Creditor in the accession memorandum pertaining to, </w:t>
      </w:r>
      <w:r w:rsidRPr="002F7F51">
        <w:rPr>
          <w:i/>
          <w:iCs/>
          <w:sz w:val="22"/>
          <w:szCs w:val="22"/>
          <w:lang w:val="en-US"/>
        </w:rPr>
        <w:t>inter alia</w:t>
      </w:r>
      <w:r w:rsidRPr="00027438">
        <w:rPr>
          <w:sz w:val="22"/>
          <w:szCs w:val="22"/>
          <w:lang w:val="en-US"/>
        </w:rPr>
        <w:t xml:space="preserve"> or exclusively, the Security Trust and Intercreditor Deed for such Additional Secured Creditor.</w:t>
      </w:r>
      <w:bookmarkEnd w:id="37"/>
    </w:p>
    <w:p w14:paraId="23C261B5" w14:textId="77777777" w:rsidR="00CF615A" w:rsidRDefault="00CF615A">
      <w:pPr>
        <w:pStyle w:val="AODefHead"/>
      </w:pPr>
      <w:r>
        <w:rPr>
          <w:b/>
        </w:rPr>
        <w:t xml:space="preserve">Future Shares </w:t>
      </w:r>
      <w:r>
        <w:t>means any and all shares in whatever nominal value which the Pledgor may acquire in future in the event of an increase of the capital of the Pledged Company or otherwise.</w:t>
      </w:r>
    </w:p>
    <w:p w14:paraId="732B2CED" w14:textId="77777777" w:rsidR="00CF615A" w:rsidRDefault="00CF615A" w:rsidP="00452BBB">
      <w:pPr>
        <w:pStyle w:val="AODefHead"/>
        <w:rPr>
          <w:lang w:val="de-DE"/>
        </w:rPr>
      </w:pPr>
      <w:r>
        <w:rPr>
          <w:b/>
          <w:lang w:val="de-DE"/>
        </w:rPr>
        <w:t>German Civil Code</w:t>
      </w:r>
      <w:r>
        <w:rPr>
          <w:lang w:val="de-DE"/>
        </w:rPr>
        <w:t xml:space="preserve"> means </w:t>
      </w:r>
      <w:r>
        <w:rPr>
          <w:i/>
          <w:lang w:val="de-DE"/>
        </w:rPr>
        <w:t>Bürgerliches Gesetzbuch</w:t>
      </w:r>
      <w:r>
        <w:rPr>
          <w:lang w:val="de-DE"/>
        </w:rPr>
        <w:t xml:space="preserve"> (</w:t>
      </w:r>
      <w:r>
        <w:rPr>
          <w:i/>
          <w:lang w:val="de-DE"/>
        </w:rPr>
        <w:t>BGB</w:t>
      </w:r>
      <w:r>
        <w:rPr>
          <w:lang w:val="de-DE"/>
        </w:rPr>
        <w:t xml:space="preserve">). </w:t>
      </w:r>
    </w:p>
    <w:p w14:paraId="5A676793" w14:textId="489F76A9" w:rsidR="00CF615A" w:rsidRDefault="00CF615A" w:rsidP="00CF615A">
      <w:pPr>
        <w:pStyle w:val="AODefPara"/>
      </w:pPr>
      <w:r w:rsidRPr="0082295C">
        <w:rPr>
          <w:b/>
        </w:rPr>
        <w:t xml:space="preserve">Hedge </w:t>
      </w:r>
      <w:r w:rsidRPr="005109AD">
        <w:rPr>
          <w:b/>
        </w:rPr>
        <w:t>Counterparty</w:t>
      </w:r>
      <w:r w:rsidRPr="005109AD">
        <w:t xml:space="preserve"> means </w:t>
      </w:r>
      <w:r w:rsidR="00426B06">
        <w:t>each entity</w:t>
      </w:r>
      <w:r w:rsidRPr="005109AD">
        <w:t xml:space="preserve"> listed in as </w:t>
      </w:r>
      <w:r>
        <w:t>such</w:t>
      </w:r>
      <w:r w:rsidRPr="005109AD">
        <w:t xml:space="preserve"> in </w:t>
      </w:r>
      <w:r w:rsidR="00974E86">
        <w:fldChar w:fldCharType="begin"/>
      </w:r>
      <w:r w:rsidR="00974E86">
        <w:instrText xml:space="preserve"> REF _Ref161818162 \r \h </w:instrText>
      </w:r>
      <w:r w:rsidR="00974E86">
        <w:fldChar w:fldCharType="separate"/>
      </w:r>
      <w:r w:rsidR="00F42898">
        <w:t>Schedule 1</w:t>
      </w:r>
      <w:r w:rsidR="00974E86">
        <w:fldChar w:fldCharType="end"/>
      </w:r>
      <w:r w:rsidRPr="005109AD">
        <w:t xml:space="preserve"> (Certain Secured Creditors) </w:t>
      </w:r>
      <w:r>
        <w:t xml:space="preserve">hereto </w:t>
      </w:r>
      <w:r w:rsidRPr="005109AD">
        <w:t>and</w:t>
      </w:r>
      <w:r>
        <w:t xml:space="preserve"> any other entity which is or becomes a party to the Security Trust and Intercreditor Deed, the Common Terms Agreement and the Master Definitions Agreement as a hedge counterparty.</w:t>
      </w:r>
    </w:p>
    <w:p w14:paraId="4BFD4666" w14:textId="77777777" w:rsidR="00CF615A" w:rsidRDefault="00CF615A" w:rsidP="00CF615A">
      <w:pPr>
        <w:pStyle w:val="AODefPara"/>
      </w:pPr>
      <w:r>
        <w:rPr>
          <w:b/>
        </w:rPr>
        <w:t>Hedging Agreement</w:t>
      </w:r>
      <w:r w:rsidRPr="000F4592">
        <w:t xml:space="preserve"> </w:t>
      </w:r>
      <w:r>
        <w:t>means each ISDA Master Agreement entered into by the Issuer or any other Obligor and a Hedge Counterparty and the confirmations evidencing the hedging transactions entered into under such ISDA Master Agreement in each case entered into in relation to any facility made available under the Finance Documents (or any of them).</w:t>
      </w:r>
    </w:p>
    <w:p w14:paraId="4E828248" w14:textId="77777777" w:rsidR="00CF615A" w:rsidRPr="0038092E" w:rsidRDefault="00CF615A" w:rsidP="00CF615A">
      <w:pPr>
        <w:pStyle w:val="AODefPara"/>
      </w:pPr>
      <w:r w:rsidRPr="0038092E">
        <w:rPr>
          <w:b/>
          <w:bCs/>
          <w:lang w:val="en-US"/>
        </w:rPr>
        <w:t>Holding Company</w:t>
      </w:r>
      <w:r w:rsidRPr="0038092E">
        <w:rPr>
          <w:lang w:val="en-US"/>
        </w:rPr>
        <w:t xml:space="preserve"> means, in relation to a person, any other person in respect of which it is a</w:t>
      </w:r>
      <w:r>
        <w:rPr>
          <w:lang w:val="en-US"/>
        </w:rPr>
        <w:t xml:space="preserve"> </w:t>
      </w:r>
      <w:r w:rsidRPr="0038092E">
        <w:rPr>
          <w:lang w:val="en-US"/>
        </w:rPr>
        <w:t>Subsidiary.</w:t>
      </w:r>
    </w:p>
    <w:p w14:paraId="7FCCEC14" w14:textId="77777777" w:rsidR="00CF615A" w:rsidRDefault="00CF615A" w:rsidP="00CF615A">
      <w:pPr>
        <w:pStyle w:val="AODefPara"/>
      </w:pPr>
      <w:r w:rsidRPr="0082295C">
        <w:rPr>
          <w:b/>
        </w:rPr>
        <w:t>Initial ACF Agent</w:t>
      </w:r>
      <w:r>
        <w:t xml:space="preserve"> means </w:t>
      </w:r>
      <w:r w:rsidRPr="0082295C">
        <w:t>ING B</w:t>
      </w:r>
      <w:r>
        <w:t>ank</w:t>
      </w:r>
      <w:r w:rsidRPr="0082295C">
        <w:t xml:space="preserve"> N.V. as facility agent under the Initial Authorised Credit Facilities Agreement</w:t>
      </w:r>
      <w:r>
        <w:t>.</w:t>
      </w:r>
    </w:p>
    <w:p w14:paraId="7389B8FE" w14:textId="6C80A821" w:rsidR="00CF615A" w:rsidRPr="00401C41" w:rsidRDefault="00CF615A" w:rsidP="00CF615A">
      <w:pPr>
        <w:pStyle w:val="AODefPara"/>
      </w:pPr>
      <w:r w:rsidRPr="00401C41">
        <w:rPr>
          <w:b/>
        </w:rPr>
        <w:t>Initial ACF Lenders</w:t>
      </w:r>
      <w:r w:rsidRPr="00401C41">
        <w:t xml:space="preserve"> means the entities listed as such in </w:t>
      </w:r>
      <w:r w:rsidR="00974E86">
        <w:fldChar w:fldCharType="begin"/>
      </w:r>
      <w:r w:rsidR="00974E86">
        <w:instrText xml:space="preserve"> REF _Ref161818162 \r \h </w:instrText>
      </w:r>
      <w:r w:rsidR="00974E86">
        <w:fldChar w:fldCharType="separate"/>
      </w:r>
      <w:r w:rsidR="00F42898">
        <w:t>Schedule 1</w:t>
      </w:r>
      <w:r w:rsidR="00974E86">
        <w:fldChar w:fldCharType="end"/>
      </w:r>
      <w:r w:rsidRPr="00401C41">
        <w:t xml:space="preserve"> (Certain Secured Creditors) hereto and any </w:t>
      </w:r>
      <w:r>
        <w:t xml:space="preserve">other </w:t>
      </w:r>
      <w:r w:rsidRPr="00401C41">
        <w:t xml:space="preserve">bank, financial institution, trust, fund or other entity which </w:t>
      </w:r>
      <w:r>
        <w:t>is or</w:t>
      </w:r>
      <w:r w:rsidRPr="00401C41">
        <w:t xml:space="preserve"> becomes </w:t>
      </w:r>
      <w:r>
        <w:t>a lender under</w:t>
      </w:r>
      <w:r w:rsidRPr="00401C41">
        <w:t xml:space="preserve"> the Initial Authorised Credit Facilities Agreement.</w:t>
      </w:r>
    </w:p>
    <w:p w14:paraId="058AE0B0" w14:textId="77777777" w:rsidR="00CF615A" w:rsidRPr="0082295C" w:rsidRDefault="00CF615A" w:rsidP="00CF615A">
      <w:pPr>
        <w:pStyle w:val="AODefPara"/>
        <w:rPr>
          <w:lang w:val="en-US"/>
        </w:rPr>
      </w:pPr>
      <w:r w:rsidRPr="0082295C">
        <w:rPr>
          <w:b/>
          <w:lang w:val="en-US"/>
        </w:rPr>
        <w:t>Initial Authorised Credit Facilities Agreement</w:t>
      </w:r>
      <w:r w:rsidRPr="0082295C">
        <w:rPr>
          <w:lang w:val="en-US"/>
        </w:rPr>
        <w:t xml:space="preserve"> means the senior facilities </w:t>
      </w:r>
      <w:r>
        <w:rPr>
          <w:lang w:val="en-US"/>
        </w:rPr>
        <w:t xml:space="preserve">agreement dated 15 June 2019 entered into between, among others, </w:t>
      </w:r>
      <w:r w:rsidRPr="0082295C">
        <w:rPr>
          <w:lang w:val="en-US"/>
        </w:rPr>
        <w:t>the Issuer</w:t>
      </w:r>
      <w:r>
        <w:rPr>
          <w:lang w:val="en-US"/>
        </w:rPr>
        <w:t xml:space="preserve"> and certain entities as</w:t>
      </w:r>
      <w:r w:rsidRPr="0082295C">
        <w:rPr>
          <w:lang w:val="en-US"/>
        </w:rPr>
        <w:t xml:space="preserve"> </w:t>
      </w:r>
      <w:r>
        <w:rPr>
          <w:lang w:val="en-US"/>
        </w:rPr>
        <w:t>o</w:t>
      </w:r>
      <w:r w:rsidRPr="0082295C">
        <w:rPr>
          <w:lang w:val="en-US"/>
        </w:rPr>
        <w:t xml:space="preserve">riginal </w:t>
      </w:r>
      <w:r>
        <w:rPr>
          <w:lang w:val="en-US"/>
        </w:rPr>
        <w:t>i</w:t>
      </w:r>
      <w:r w:rsidRPr="0082295C">
        <w:rPr>
          <w:lang w:val="en-US"/>
        </w:rPr>
        <w:t xml:space="preserve">nitial ACF </w:t>
      </w:r>
      <w:r>
        <w:rPr>
          <w:lang w:val="en-US"/>
        </w:rPr>
        <w:t>l</w:t>
      </w:r>
      <w:r w:rsidRPr="0082295C">
        <w:rPr>
          <w:lang w:val="en-US"/>
        </w:rPr>
        <w:t>enders</w:t>
      </w:r>
      <w:r>
        <w:rPr>
          <w:lang w:val="en-US"/>
        </w:rPr>
        <w:t xml:space="preserve">. </w:t>
      </w:r>
    </w:p>
    <w:p w14:paraId="3BDA6F84" w14:textId="1DFBADDC" w:rsidR="00CF615A" w:rsidRPr="00401C41" w:rsidRDefault="00CF615A" w:rsidP="00CF615A">
      <w:pPr>
        <w:pStyle w:val="AODefPara"/>
      </w:pPr>
      <w:r w:rsidRPr="00401C41">
        <w:rPr>
          <w:b/>
        </w:rPr>
        <w:t>Initial Institutional and Bank Lenders</w:t>
      </w:r>
      <w:r w:rsidRPr="00401C41">
        <w:t xml:space="preserve"> means the entities listed as such in </w:t>
      </w:r>
      <w:r w:rsidR="00974E86">
        <w:fldChar w:fldCharType="begin"/>
      </w:r>
      <w:r w:rsidR="00974E86">
        <w:instrText xml:space="preserve"> REF _Ref161818162 \r \h </w:instrText>
      </w:r>
      <w:r w:rsidR="00974E86">
        <w:fldChar w:fldCharType="separate"/>
      </w:r>
      <w:r w:rsidR="00F42898">
        <w:t>Schedule 1</w:t>
      </w:r>
      <w:r w:rsidR="00974E86">
        <w:fldChar w:fldCharType="end"/>
      </w:r>
      <w:r w:rsidRPr="00401C41">
        <w:t xml:space="preserve"> (Certain Secured Creditors) hereto and any </w:t>
      </w:r>
      <w:r>
        <w:t xml:space="preserve">other </w:t>
      </w:r>
      <w:r w:rsidRPr="00401C41">
        <w:t xml:space="preserve">bank, financial institution, trust, fund or other entity which </w:t>
      </w:r>
      <w:r>
        <w:t xml:space="preserve">is or </w:t>
      </w:r>
      <w:r w:rsidRPr="00401C41">
        <w:t xml:space="preserve">becomes </w:t>
      </w:r>
      <w:r w:rsidRPr="00EE44C8">
        <w:t xml:space="preserve">a lender under </w:t>
      </w:r>
      <w:r w:rsidRPr="00401C41">
        <w:t>the Institutional and Bank Facilities Agreement.</w:t>
      </w:r>
    </w:p>
    <w:p w14:paraId="45F501E8" w14:textId="31460DC0" w:rsidR="00CF615A" w:rsidRPr="00401C41" w:rsidRDefault="00CF615A" w:rsidP="00CF615A">
      <w:pPr>
        <w:pStyle w:val="AODefPara"/>
      </w:pPr>
      <w:r w:rsidRPr="00401C41">
        <w:rPr>
          <w:b/>
        </w:rPr>
        <w:t>Initial Institutional Lenders</w:t>
      </w:r>
      <w:r w:rsidRPr="00401C41">
        <w:t xml:space="preserve"> means the entities listed as such in </w:t>
      </w:r>
      <w:r w:rsidR="00974E86">
        <w:fldChar w:fldCharType="begin"/>
      </w:r>
      <w:r w:rsidR="00974E86">
        <w:instrText xml:space="preserve"> REF _Ref161818162 \r \h </w:instrText>
      </w:r>
      <w:r w:rsidR="00974E86">
        <w:fldChar w:fldCharType="separate"/>
      </w:r>
      <w:r w:rsidR="00F42898">
        <w:t>Schedule 1</w:t>
      </w:r>
      <w:r w:rsidR="00974E86">
        <w:fldChar w:fldCharType="end"/>
      </w:r>
      <w:r w:rsidRPr="00401C41">
        <w:t xml:space="preserve"> (Certain Secured Creditors) hereto and any</w:t>
      </w:r>
      <w:r>
        <w:t xml:space="preserve"> other</w:t>
      </w:r>
      <w:r w:rsidRPr="00401C41">
        <w:t xml:space="preserve"> bank, financial institution, trust, fund or other entity which </w:t>
      </w:r>
      <w:r>
        <w:t xml:space="preserve">is or becomes </w:t>
      </w:r>
      <w:r w:rsidRPr="00EE44C8">
        <w:t xml:space="preserve">a lender under </w:t>
      </w:r>
      <w:r w:rsidRPr="00401C41">
        <w:t>the Institutional Facility Agreement.</w:t>
      </w:r>
    </w:p>
    <w:p w14:paraId="6356EAC9" w14:textId="77777777" w:rsidR="00CF615A" w:rsidRDefault="00CF615A" w:rsidP="00CF615A">
      <w:pPr>
        <w:pStyle w:val="AODefPara"/>
      </w:pPr>
      <w:r w:rsidRPr="0082295C">
        <w:rPr>
          <w:b/>
        </w:rPr>
        <w:t>Initial LF Agent</w:t>
      </w:r>
      <w:r w:rsidRPr="0082295C">
        <w:t xml:space="preserve"> </w:t>
      </w:r>
      <w:r>
        <w:t xml:space="preserve">means </w:t>
      </w:r>
      <w:r w:rsidRPr="0082295C">
        <w:t>ING B</w:t>
      </w:r>
      <w:r>
        <w:t>ank</w:t>
      </w:r>
      <w:r w:rsidRPr="0082295C">
        <w:t xml:space="preserve"> N.V. as agent under the Initial Liquidity Facility Agreement</w:t>
      </w:r>
    </w:p>
    <w:p w14:paraId="187A0221" w14:textId="3F22654C" w:rsidR="00CF615A" w:rsidRDefault="00CF615A" w:rsidP="00CF615A">
      <w:pPr>
        <w:pStyle w:val="AODefPara"/>
      </w:pPr>
      <w:r w:rsidRPr="00395665">
        <w:rPr>
          <w:b/>
        </w:rPr>
        <w:t>Initial LF Lenders</w:t>
      </w:r>
      <w:r>
        <w:t xml:space="preserve"> means the entities listed as such in </w:t>
      </w:r>
      <w:r w:rsidR="00974E86">
        <w:fldChar w:fldCharType="begin"/>
      </w:r>
      <w:r w:rsidR="00974E86">
        <w:instrText xml:space="preserve"> REF _Ref161818162 \r \h </w:instrText>
      </w:r>
      <w:r w:rsidR="00974E86">
        <w:fldChar w:fldCharType="separate"/>
      </w:r>
      <w:r w:rsidR="00F42898">
        <w:t>Schedule 1</w:t>
      </w:r>
      <w:r w:rsidR="00974E86">
        <w:fldChar w:fldCharType="end"/>
      </w:r>
      <w:r>
        <w:t xml:space="preserve"> (Certain Secured Creditors) hereto or any bank, financial institution, trust, fund or other entity which is or becomes a lender under the </w:t>
      </w:r>
      <w:r w:rsidRPr="00395665">
        <w:t>Initial Liquidity Facility Agreement</w:t>
      </w:r>
      <w:r>
        <w:t>.</w:t>
      </w:r>
    </w:p>
    <w:p w14:paraId="1BB06F0D" w14:textId="77777777" w:rsidR="00CF615A" w:rsidRPr="0082295C" w:rsidRDefault="00CF615A" w:rsidP="00CF615A">
      <w:pPr>
        <w:pStyle w:val="AODefPara"/>
        <w:rPr>
          <w:lang w:val="en-US"/>
        </w:rPr>
      </w:pPr>
      <w:r w:rsidRPr="0082295C">
        <w:rPr>
          <w:b/>
          <w:lang w:val="en-US"/>
        </w:rPr>
        <w:t>Initial Liquidity Facility Agreement</w:t>
      </w:r>
      <w:r w:rsidRPr="0082295C">
        <w:rPr>
          <w:lang w:val="en-US"/>
        </w:rPr>
        <w:t xml:space="preserve"> means the initial liquidity facility agreement dated </w:t>
      </w:r>
      <w:r>
        <w:rPr>
          <w:lang w:val="en-US"/>
        </w:rPr>
        <w:t xml:space="preserve">15 June 2019 </w:t>
      </w:r>
      <w:r w:rsidRPr="0082295C">
        <w:rPr>
          <w:lang w:val="en-US"/>
        </w:rPr>
        <w:t>entered into between, among others, the Issuer</w:t>
      </w:r>
      <w:r>
        <w:rPr>
          <w:lang w:val="en-US"/>
        </w:rPr>
        <w:t>, ING Bank N.V. as initial LF agent</w:t>
      </w:r>
      <w:r w:rsidRPr="0082295C">
        <w:rPr>
          <w:lang w:val="en-US"/>
        </w:rPr>
        <w:t xml:space="preserve"> and </w:t>
      </w:r>
      <w:r>
        <w:rPr>
          <w:lang w:val="en-US"/>
        </w:rPr>
        <w:t>certain entities as original i</w:t>
      </w:r>
      <w:r w:rsidRPr="0082295C">
        <w:rPr>
          <w:lang w:val="en-US"/>
        </w:rPr>
        <w:t xml:space="preserve">nitial LF </w:t>
      </w:r>
      <w:r>
        <w:rPr>
          <w:lang w:val="en-US"/>
        </w:rPr>
        <w:t>l</w:t>
      </w:r>
      <w:r w:rsidRPr="0082295C">
        <w:rPr>
          <w:lang w:val="en-US"/>
        </w:rPr>
        <w:t>enders</w:t>
      </w:r>
      <w:r>
        <w:rPr>
          <w:lang w:val="en-US"/>
        </w:rPr>
        <w:t>.</w:t>
      </w:r>
    </w:p>
    <w:p w14:paraId="5AA10F00" w14:textId="58A0B804" w:rsidR="00CF615A" w:rsidRPr="0082295C" w:rsidRDefault="00CF615A" w:rsidP="00CF615A">
      <w:pPr>
        <w:pStyle w:val="AODefPara"/>
        <w:rPr>
          <w:lang w:val="en-US"/>
        </w:rPr>
      </w:pPr>
      <w:r w:rsidRPr="0082295C">
        <w:rPr>
          <w:b/>
          <w:lang w:val="en-US"/>
        </w:rPr>
        <w:t>Initial Maintenance Reserve Facility Agreement</w:t>
      </w:r>
      <w:r w:rsidRPr="0082295C">
        <w:rPr>
          <w:lang w:val="en-US"/>
        </w:rPr>
        <w:t xml:space="preserve"> means the maintenance reserve facility agreement </w:t>
      </w:r>
      <w:r w:rsidRPr="00932048">
        <w:rPr>
          <w:lang w:val="en-US"/>
        </w:rPr>
        <w:t>dated 15 June 2019</w:t>
      </w:r>
      <w:r>
        <w:rPr>
          <w:lang w:val="en-US"/>
        </w:rPr>
        <w:t xml:space="preserve"> </w:t>
      </w:r>
      <w:r w:rsidRPr="0082295C">
        <w:rPr>
          <w:lang w:val="en-US"/>
        </w:rPr>
        <w:t>entered into between, among others, the Issuer</w:t>
      </w:r>
      <w:r>
        <w:rPr>
          <w:lang w:val="en-US"/>
        </w:rPr>
        <w:t xml:space="preserve">, </w:t>
      </w:r>
      <w:r w:rsidR="008D4AAD">
        <w:rPr>
          <w:lang w:val="en-US"/>
        </w:rPr>
        <w:t>the Initial</w:t>
      </w:r>
      <w:r>
        <w:rPr>
          <w:lang w:val="en-US"/>
        </w:rPr>
        <w:t xml:space="preserve"> MRF </w:t>
      </w:r>
      <w:r w:rsidR="008D4AAD">
        <w:rPr>
          <w:lang w:val="en-US"/>
        </w:rPr>
        <w:t>Agent</w:t>
      </w:r>
      <w:r w:rsidR="008D4AAD" w:rsidRPr="0082295C">
        <w:rPr>
          <w:lang w:val="en-US"/>
        </w:rPr>
        <w:t xml:space="preserve"> </w:t>
      </w:r>
      <w:r w:rsidRPr="0082295C">
        <w:rPr>
          <w:lang w:val="en-US"/>
        </w:rPr>
        <w:t xml:space="preserve">and </w:t>
      </w:r>
      <w:r w:rsidR="008D4AAD">
        <w:rPr>
          <w:lang w:val="en-US"/>
        </w:rPr>
        <w:t>the Initial</w:t>
      </w:r>
      <w:r w:rsidRPr="0082295C">
        <w:rPr>
          <w:lang w:val="en-US"/>
        </w:rPr>
        <w:t xml:space="preserve"> MRF </w:t>
      </w:r>
      <w:r w:rsidR="008D4AAD">
        <w:rPr>
          <w:lang w:val="en-US"/>
        </w:rPr>
        <w:t>Lenders</w:t>
      </w:r>
      <w:r w:rsidRPr="0082295C">
        <w:rPr>
          <w:lang w:val="en-US"/>
        </w:rPr>
        <w:t>.</w:t>
      </w:r>
    </w:p>
    <w:p w14:paraId="6FC96590" w14:textId="77777777" w:rsidR="00CF615A" w:rsidRDefault="00CF615A" w:rsidP="00CF615A">
      <w:pPr>
        <w:pStyle w:val="AODefPara"/>
      </w:pPr>
      <w:r w:rsidRPr="0082295C">
        <w:rPr>
          <w:b/>
        </w:rPr>
        <w:t>Initial MRF Agent</w:t>
      </w:r>
      <w:r>
        <w:t xml:space="preserve"> means </w:t>
      </w:r>
      <w:r w:rsidRPr="0082295C">
        <w:t xml:space="preserve">ING </w:t>
      </w:r>
      <w:r>
        <w:t>Bank</w:t>
      </w:r>
      <w:r w:rsidRPr="0082295C">
        <w:t xml:space="preserve"> N.V. as agent under the Initial Maintenance Reserve Facility Agreement</w:t>
      </w:r>
      <w:r>
        <w:t>.</w:t>
      </w:r>
    </w:p>
    <w:p w14:paraId="1C4A3B1A" w14:textId="5ED71493" w:rsidR="00CF615A" w:rsidRPr="00401C41" w:rsidRDefault="00CF615A" w:rsidP="00CF615A">
      <w:pPr>
        <w:pStyle w:val="AODefPara"/>
      </w:pPr>
      <w:r w:rsidRPr="00401C41">
        <w:rPr>
          <w:b/>
        </w:rPr>
        <w:t>Initial MRF Lenders</w:t>
      </w:r>
      <w:r w:rsidRPr="00401C41">
        <w:t xml:space="preserve"> means the entities listed as such in </w:t>
      </w:r>
      <w:r w:rsidR="00974E86">
        <w:fldChar w:fldCharType="begin"/>
      </w:r>
      <w:r w:rsidR="00974E86">
        <w:instrText xml:space="preserve"> REF _Ref161818162 \r \h </w:instrText>
      </w:r>
      <w:r w:rsidR="00974E86">
        <w:fldChar w:fldCharType="separate"/>
      </w:r>
      <w:r w:rsidR="00F42898">
        <w:t>Schedule 1</w:t>
      </w:r>
      <w:r w:rsidR="00974E86">
        <w:fldChar w:fldCharType="end"/>
      </w:r>
      <w:r w:rsidRPr="00401C41">
        <w:t xml:space="preserve"> (Certain Secured Creditors) hereto and any </w:t>
      </w:r>
      <w:r>
        <w:t xml:space="preserve">other </w:t>
      </w:r>
      <w:r w:rsidRPr="00401C41">
        <w:t>bank, financial institution, trust, fund or other entity which</w:t>
      </w:r>
      <w:r>
        <w:t xml:space="preserve"> is or</w:t>
      </w:r>
      <w:r w:rsidRPr="00401C41">
        <w:t xml:space="preserve"> becomes </w:t>
      </w:r>
      <w:r w:rsidRPr="00EE44C8">
        <w:t>a lender under</w:t>
      </w:r>
      <w:r w:rsidRPr="00401C41">
        <w:t xml:space="preserve"> the Initial Maintenance Reserve Facility Agreement.</w:t>
      </w:r>
    </w:p>
    <w:p w14:paraId="66CA1C99" w14:textId="77777777" w:rsidR="00CF615A" w:rsidRDefault="00CF615A" w:rsidP="00CF615A">
      <w:pPr>
        <w:pStyle w:val="AODefPara"/>
        <w:rPr>
          <w:lang w:val="en-US"/>
        </w:rPr>
      </w:pPr>
      <w:r w:rsidRPr="00127A51">
        <w:rPr>
          <w:b/>
          <w:lang w:val="en-US"/>
        </w:rPr>
        <w:t>Initial PP Creditor SCR Agreement</w:t>
      </w:r>
      <w:r w:rsidRPr="0082295C">
        <w:rPr>
          <w:lang w:val="en-US"/>
        </w:rPr>
        <w:t xml:space="preserve"> means the secured creditor representative agency deed dated </w:t>
      </w:r>
      <w:r>
        <w:rPr>
          <w:lang w:val="en-US"/>
        </w:rPr>
        <w:t xml:space="preserve">15 June 2019 </w:t>
      </w:r>
      <w:r w:rsidRPr="0082295C">
        <w:rPr>
          <w:lang w:val="en-US"/>
        </w:rPr>
        <w:t xml:space="preserve">between </w:t>
      </w:r>
      <w:r w:rsidRPr="00127A51">
        <w:rPr>
          <w:lang w:val="en-US"/>
        </w:rPr>
        <w:t>K</w:t>
      </w:r>
      <w:r>
        <w:rPr>
          <w:lang w:val="en-US"/>
        </w:rPr>
        <w:t xml:space="preserve">roll Agency Services Limited as PP Creditor Secured Creditor Representative </w:t>
      </w:r>
      <w:r w:rsidRPr="0082295C">
        <w:rPr>
          <w:lang w:val="en-US"/>
        </w:rPr>
        <w:t xml:space="preserve">and </w:t>
      </w:r>
      <w:r>
        <w:rPr>
          <w:lang w:val="en-US"/>
        </w:rPr>
        <w:t>the Initial Purchasers</w:t>
      </w:r>
      <w:r w:rsidRPr="0082295C">
        <w:rPr>
          <w:lang w:val="en-US"/>
        </w:rPr>
        <w:t>.</w:t>
      </w:r>
    </w:p>
    <w:p w14:paraId="72B816B6" w14:textId="77777777" w:rsidR="00CF615A" w:rsidRDefault="00CF615A" w:rsidP="00CF615A">
      <w:pPr>
        <w:pStyle w:val="AODefPara"/>
        <w:rPr>
          <w:lang w:val="en-US"/>
        </w:rPr>
      </w:pPr>
      <w:r w:rsidRPr="00127A51">
        <w:rPr>
          <w:b/>
          <w:lang w:val="en-US"/>
        </w:rPr>
        <w:t>Initial PP Debt</w:t>
      </w:r>
      <w:r w:rsidRPr="00127A51">
        <w:rPr>
          <w:lang w:val="en-US"/>
        </w:rPr>
        <w:t xml:space="preserve"> </w:t>
      </w:r>
      <w:r>
        <w:rPr>
          <w:lang w:val="en-US"/>
        </w:rPr>
        <w:t xml:space="preserve">means </w:t>
      </w:r>
      <w:r w:rsidRPr="00127A51">
        <w:rPr>
          <w:lang w:val="en-US"/>
        </w:rPr>
        <w:t>the privately placed notes issued or to be issued by the Issuer under and pursuant to the Initial PP Debt Note Purchase Agreement</w:t>
      </w:r>
      <w:r>
        <w:rPr>
          <w:lang w:val="en-US"/>
        </w:rPr>
        <w:t>.</w:t>
      </w:r>
    </w:p>
    <w:p w14:paraId="1B4C2AFF" w14:textId="77777777" w:rsidR="00CF615A" w:rsidRPr="00127A51" w:rsidRDefault="00CF615A" w:rsidP="00CF615A">
      <w:pPr>
        <w:pStyle w:val="AODefPara"/>
        <w:rPr>
          <w:lang w:val="en-US"/>
        </w:rPr>
      </w:pPr>
      <w:r w:rsidRPr="00127A51">
        <w:rPr>
          <w:b/>
          <w:lang w:val="en-US"/>
        </w:rPr>
        <w:t>Initial PP Debt Note Purchase Agreement</w:t>
      </w:r>
      <w:r w:rsidRPr="00127A51">
        <w:t xml:space="preserve"> </w:t>
      </w:r>
      <w:r w:rsidRPr="00127A51">
        <w:rPr>
          <w:lang w:val="en-US"/>
        </w:rPr>
        <w:t xml:space="preserve">means the PP debt note purchase agreement </w:t>
      </w:r>
      <w:r w:rsidRPr="0082295C">
        <w:rPr>
          <w:lang w:val="en-US"/>
        </w:rPr>
        <w:t xml:space="preserve">dated </w:t>
      </w:r>
      <w:r>
        <w:rPr>
          <w:lang w:val="en-US"/>
        </w:rPr>
        <w:t xml:space="preserve">15 June 2019 </w:t>
      </w:r>
      <w:r w:rsidRPr="00127A51">
        <w:rPr>
          <w:lang w:val="en-US"/>
        </w:rPr>
        <w:t xml:space="preserve">entered into between, among others, the Issuer and </w:t>
      </w:r>
      <w:r>
        <w:rPr>
          <w:lang w:val="en-US"/>
        </w:rPr>
        <w:t>certain entities as p</w:t>
      </w:r>
      <w:r w:rsidRPr="00127A51">
        <w:rPr>
          <w:lang w:val="en-US"/>
        </w:rPr>
        <w:t>urchasers.</w:t>
      </w:r>
    </w:p>
    <w:p w14:paraId="541A3B3F" w14:textId="77777777" w:rsidR="00CF615A" w:rsidRDefault="00CF615A" w:rsidP="00CF615A">
      <w:pPr>
        <w:pStyle w:val="AODefPara"/>
        <w:rPr>
          <w:lang w:val="en-US"/>
        </w:rPr>
      </w:pPr>
      <w:r w:rsidRPr="0082295C">
        <w:rPr>
          <w:b/>
          <w:lang w:val="en-US"/>
        </w:rPr>
        <w:t>Initial PP Documents</w:t>
      </w:r>
      <w:r w:rsidRPr="0082295C">
        <w:rPr>
          <w:lang w:val="en-US"/>
        </w:rPr>
        <w:t xml:space="preserve"> means the Initial PP Debt Note Purchase Agreement, the Initial PP Debt and the Initial PP Creditor SCR Agreement</w:t>
      </w:r>
      <w:r>
        <w:rPr>
          <w:lang w:val="en-US"/>
        </w:rPr>
        <w:t>.</w:t>
      </w:r>
    </w:p>
    <w:p w14:paraId="0D5FCC16" w14:textId="5470C32A" w:rsidR="00CF615A" w:rsidRPr="00D76DAF" w:rsidRDefault="00CF615A" w:rsidP="00CF615A">
      <w:pPr>
        <w:pStyle w:val="AODefPara"/>
      </w:pPr>
      <w:r w:rsidRPr="00D76DAF">
        <w:rPr>
          <w:b/>
          <w:lang w:val="en-US"/>
        </w:rPr>
        <w:t>Initial Purchasers</w:t>
      </w:r>
      <w:r w:rsidRPr="00D76DAF">
        <w:rPr>
          <w:lang w:val="en-US"/>
        </w:rPr>
        <w:t xml:space="preserve"> means </w:t>
      </w:r>
      <w:r w:rsidRPr="00D76DAF">
        <w:t xml:space="preserve">the entities listed as such in </w:t>
      </w:r>
      <w:r w:rsidR="00974E86">
        <w:fldChar w:fldCharType="begin"/>
      </w:r>
      <w:r w:rsidR="00974E86">
        <w:instrText xml:space="preserve"> REF _Ref161818162 \r \h </w:instrText>
      </w:r>
      <w:r w:rsidR="00974E86">
        <w:fldChar w:fldCharType="separate"/>
      </w:r>
      <w:r w:rsidR="00F42898">
        <w:t>Schedule 1</w:t>
      </w:r>
      <w:r w:rsidR="00974E86">
        <w:fldChar w:fldCharType="end"/>
      </w:r>
      <w:r w:rsidRPr="00D76DAF">
        <w:t xml:space="preserve"> (Certain Secured Creditors) hereto.</w:t>
      </w:r>
    </w:p>
    <w:p w14:paraId="2F25268F" w14:textId="77777777" w:rsidR="00CF615A" w:rsidRDefault="00CF615A" w:rsidP="00CF615A">
      <w:pPr>
        <w:pStyle w:val="AODefPara"/>
      </w:pPr>
      <w:r w:rsidRPr="0082295C">
        <w:rPr>
          <w:b/>
        </w:rPr>
        <w:t>Institutional and Bank Facilities Agent</w:t>
      </w:r>
      <w:r w:rsidRPr="0082295C">
        <w:t xml:space="preserve"> </w:t>
      </w:r>
      <w:bookmarkStart w:id="38" w:name="_Hlk161304467"/>
      <w:r>
        <w:t>means Kroll Agency Services Limited as agent under the Institutional and Bank Facilities Agreement.</w:t>
      </w:r>
      <w:bookmarkEnd w:id="38"/>
    </w:p>
    <w:p w14:paraId="3F450920" w14:textId="77777777" w:rsidR="00CF615A" w:rsidRDefault="00CF615A" w:rsidP="00CF615A">
      <w:pPr>
        <w:pStyle w:val="AODefPara"/>
        <w:rPr>
          <w:lang w:val="en-US"/>
        </w:rPr>
      </w:pPr>
      <w:r w:rsidRPr="00127A51">
        <w:rPr>
          <w:b/>
          <w:lang w:val="en-US"/>
        </w:rPr>
        <w:t>Institutional and Bank Facilities Agreement</w:t>
      </w:r>
      <w:r w:rsidRPr="00127A51">
        <w:rPr>
          <w:lang w:val="en-US"/>
        </w:rPr>
        <w:t xml:space="preserve"> means the senior facilities agreement </w:t>
      </w:r>
      <w:r w:rsidRPr="0082295C">
        <w:rPr>
          <w:lang w:val="en-US"/>
        </w:rPr>
        <w:t xml:space="preserve">dated </w:t>
      </w:r>
      <w:r>
        <w:rPr>
          <w:lang w:val="en-US"/>
        </w:rPr>
        <w:t xml:space="preserve">15 June 2019 </w:t>
      </w:r>
      <w:r w:rsidRPr="00127A51">
        <w:rPr>
          <w:lang w:val="en-US"/>
        </w:rPr>
        <w:t xml:space="preserve">and entered into between, among others, the Issuer, </w:t>
      </w:r>
      <w:r w:rsidRPr="003C5624">
        <w:rPr>
          <w:lang w:val="en-US"/>
        </w:rPr>
        <w:t xml:space="preserve">Kroll Agency Services Limited </w:t>
      </w:r>
      <w:r>
        <w:rPr>
          <w:lang w:val="en-US"/>
        </w:rPr>
        <w:t>as i</w:t>
      </w:r>
      <w:r w:rsidRPr="00127A51">
        <w:rPr>
          <w:lang w:val="en-US"/>
        </w:rPr>
        <w:t xml:space="preserve">nstitutional and </w:t>
      </w:r>
      <w:r>
        <w:rPr>
          <w:lang w:val="en-US"/>
        </w:rPr>
        <w:t>b</w:t>
      </w:r>
      <w:r w:rsidRPr="00127A51">
        <w:rPr>
          <w:lang w:val="en-US"/>
        </w:rPr>
        <w:t xml:space="preserve">ank </w:t>
      </w:r>
      <w:r>
        <w:rPr>
          <w:lang w:val="en-US"/>
        </w:rPr>
        <w:t>f</w:t>
      </w:r>
      <w:r w:rsidRPr="00127A51">
        <w:rPr>
          <w:lang w:val="en-US"/>
        </w:rPr>
        <w:t xml:space="preserve">acilities </w:t>
      </w:r>
      <w:r>
        <w:rPr>
          <w:lang w:val="en-US"/>
        </w:rPr>
        <w:t>a</w:t>
      </w:r>
      <w:r w:rsidRPr="00127A51">
        <w:rPr>
          <w:lang w:val="en-US"/>
        </w:rPr>
        <w:t xml:space="preserve">gent and </w:t>
      </w:r>
      <w:r>
        <w:rPr>
          <w:lang w:val="en-US"/>
        </w:rPr>
        <w:t>certain entities as original</w:t>
      </w:r>
      <w:r w:rsidRPr="00127A51">
        <w:rPr>
          <w:lang w:val="en-US"/>
        </w:rPr>
        <w:t xml:space="preserve"> </w:t>
      </w:r>
      <w:r>
        <w:rPr>
          <w:lang w:val="en-US"/>
        </w:rPr>
        <w:t>l</w:t>
      </w:r>
      <w:r w:rsidRPr="00127A51">
        <w:rPr>
          <w:lang w:val="en-US"/>
        </w:rPr>
        <w:t>ende</w:t>
      </w:r>
      <w:r>
        <w:rPr>
          <w:lang w:val="en-US"/>
        </w:rPr>
        <w:t>rs.</w:t>
      </w:r>
    </w:p>
    <w:p w14:paraId="567BEDE9" w14:textId="77777777" w:rsidR="00CF615A" w:rsidRDefault="00CF615A" w:rsidP="00CF615A">
      <w:pPr>
        <w:pStyle w:val="AODefPara"/>
      </w:pPr>
      <w:r w:rsidRPr="0082295C">
        <w:rPr>
          <w:b/>
        </w:rPr>
        <w:t>Institutional Facility Agent</w:t>
      </w:r>
      <w:r w:rsidRPr="0082295C">
        <w:t xml:space="preserve"> </w:t>
      </w:r>
      <w:r>
        <w:t>means Kroll Agency Services Limited as agent under the Institutional Facility Agreement.</w:t>
      </w:r>
    </w:p>
    <w:p w14:paraId="6B62E2F3" w14:textId="77777777" w:rsidR="00CF615A" w:rsidRPr="00127A51" w:rsidRDefault="00CF615A" w:rsidP="00CF615A">
      <w:pPr>
        <w:pStyle w:val="AODefPara"/>
        <w:rPr>
          <w:lang w:val="en-US"/>
        </w:rPr>
      </w:pPr>
      <w:r w:rsidRPr="00127A51">
        <w:rPr>
          <w:b/>
          <w:lang w:val="en-US"/>
        </w:rPr>
        <w:t>Institutional Facility Agreement</w:t>
      </w:r>
      <w:r w:rsidRPr="00127A51">
        <w:rPr>
          <w:lang w:val="en-US"/>
        </w:rPr>
        <w:t xml:space="preserve"> means the facility agreement </w:t>
      </w:r>
      <w:r w:rsidRPr="0082295C">
        <w:rPr>
          <w:lang w:val="en-US"/>
        </w:rPr>
        <w:t xml:space="preserve">dated </w:t>
      </w:r>
      <w:r>
        <w:rPr>
          <w:lang w:val="en-US"/>
        </w:rPr>
        <w:t xml:space="preserve">15 June 2019 </w:t>
      </w:r>
      <w:r w:rsidRPr="00127A51">
        <w:rPr>
          <w:lang w:val="en-US"/>
        </w:rPr>
        <w:t xml:space="preserve">and entered into between, among others, the Issuer, </w:t>
      </w:r>
      <w:r w:rsidRPr="003C5624">
        <w:rPr>
          <w:lang w:val="en-US"/>
        </w:rPr>
        <w:t xml:space="preserve">Kroll Agency Services Limited as institutional </w:t>
      </w:r>
      <w:r>
        <w:rPr>
          <w:lang w:val="en-US"/>
        </w:rPr>
        <w:t>facility</w:t>
      </w:r>
      <w:r w:rsidRPr="003C5624">
        <w:rPr>
          <w:lang w:val="en-US"/>
        </w:rPr>
        <w:t xml:space="preserve"> agent </w:t>
      </w:r>
      <w:r w:rsidRPr="00127A51">
        <w:rPr>
          <w:lang w:val="en-US"/>
        </w:rPr>
        <w:t xml:space="preserve">and </w:t>
      </w:r>
      <w:r>
        <w:rPr>
          <w:lang w:val="en-US"/>
        </w:rPr>
        <w:t>certain entities as original</w:t>
      </w:r>
      <w:r w:rsidRPr="00127A51">
        <w:rPr>
          <w:lang w:val="en-US"/>
        </w:rPr>
        <w:t xml:space="preserve"> </w:t>
      </w:r>
      <w:r>
        <w:rPr>
          <w:lang w:val="en-US"/>
        </w:rPr>
        <w:t>l</w:t>
      </w:r>
      <w:r w:rsidRPr="00127A51">
        <w:rPr>
          <w:lang w:val="en-US"/>
        </w:rPr>
        <w:t>ende</w:t>
      </w:r>
      <w:r>
        <w:rPr>
          <w:lang w:val="en-US"/>
        </w:rPr>
        <w:t>rs</w:t>
      </w:r>
      <w:r w:rsidRPr="00127A51">
        <w:rPr>
          <w:lang w:val="en-US"/>
        </w:rPr>
        <w:t>.</w:t>
      </w:r>
    </w:p>
    <w:p w14:paraId="4BA98647" w14:textId="77777777" w:rsidR="00CF615A" w:rsidRDefault="00CF615A" w:rsidP="00CF615A">
      <w:pPr>
        <w:pStyle w:val="AODefPara"/>
        <w:rPr>
          <w:lang w:val="en-US"/>
        </w:rPr>
      </w:pPr>
      <w:r w:rsidRPr="0038092E">
        <w:rPr>
          <w:b/>
          <w:lang w:val="en-US"/>
        </w:rPr>
        <w:t>Intra-Group Lender Liabilities</w:t>
      </w:r>
      <w:r w:rsidRPr="0038092E">
        <w:rPr>
          <w:lang w:val="en-US"/>
        </w:rPr>
        <w:t xml:space="preserve"> means all present and future liabilities at any time of any member of the Security Group to an Intra-Group Lender in respect of any </w:t>
      </w:r>
      <w:r>
        <w:rPr>
          <w:lang w:val="en-US"/>
        </w:rPr>
        <w:t>f</w:t>
      </w:r>
      <w:r w:rsidRPr="0038092E">
        <w:rPr>
          <w:lang w:val="en-US"/>
        </w:rPr>
        <w:t xml:space="preserve">inancial </w:t>
      </w:r>
      <w:r>
        <w:rPr>
          <w:lang w:val="en-US"/>
        </w:rPr>
        <w:t>i</w:t>
      </w:r>
      <w:r w:rsidRPr="0038092E">
        <w:rPr>
          <w:lang w:val="en-US"/>
        </w:rPr>
        <w:t>ndebtedness.</w:t>
      </w:r>
      <w:r>
        <w:rPr>
          <w:lang w:val="en-US"/>
        </w:rPr>
        <w:t xml:space="preserve"> </w:t>
      </w:r>
    </w:p>
    <w:p w14:paraId="41913154" w14:textId="77777777" w:rsidR="00CF615A" w:rsidRPr="0038092E" w:rsidRDefault="00CF615A" w:rsidP="00CF615A">
      <w:pPr>
        <w:pStyle w:val="AODefPara"/>
        <w:rPr>
          <w:lang w:val="en-US"/>
        </w:rPr>
      </w:pPr>
      <w:r w:rsidRPr="0038092E">
        <w:rPr>
          <w:b/>
          <w:lang w:val="en-US"/>
        </w:rPr>
        <w:t>Intra-Group Lender</w:t>
      </w:r>
      <w:r w:rsidRPr="0038092E">
        <w:rPr>
          <w:lang w:val="en-US"/>
        </w:rPr>
        <w:t xml:space="preserve"> means the Issuer in its capacity as lender under any intra-group loan agreement and any other member of the Security Group which has made a loan available to, granted credit to or made any other financial arrangement having similar effect with another member of the Security Group and which accedes to the </w:t>
      </w:r>
      <w:r>
        <w:rPr>
          <w:lang w:val="en-US"/>
        </w:rPr>
        <w:t xml:space="preserve">Security Trust and Intercreditor Deed </w:t>
      </w:r>
      <w:r w:rsidRPr="0038092E">
        <w:rPr>
          <w:lang w:val="en-US"/>
        </w:rPr>
        <w:t xml:space="preserve">as an </w:t>
      </w:r>
      <w:r>
        <w:rPr>
          <w:lang w:val="en-US"/>
        </w:rPr>
        <w:t>i</w:t>
      </w:r>
      <w:r w:rsidRPr="0038092E">
        <w:rPr>
          <w:lang w:val="en-US"/>
        </w:rPr>
        <w:t>ntra-</w:t>
      </w:r>
      <w:r>
        <w:rPr>
          <w:lang w:val="en-US"/>
        </w:rPr>
        <w:t>g</w:t>
      </w:r>
      <w:r w:rsidRPr="0038092E">
        <w:rPr>
          <w:lang w:val="en-US"/>
        </w:rPr>
        <w:t xml:space="preserve">roup </w:t>
      </w:r>
      <w:r>
        <w:rPr>
          <w:lang w:val="en-US"/>
        </w:rPr>
        <w:t>l</w:t>
      </w:r>
      <w:r w:rsidRPr="0038092E">
        <w:rPr>
          <w:lang w:val="en-US"/>
        </w:rPr>
        <w:t>ender</w:t>
      </w:r>
      <w:r>
        <w:rPr>
          <w:lang w:val="en-US"/>
        </w:rPr>
        <w:t>.</w:t>
      </w:r>
    </w:p>
    <w:p w14:paraId="7A1E2DB1" w14:textId="511E7097" w:rsidR="00CF615A" w:rsidRDefault="00CF615A" w:rsidP="00CF615A">
      <w:pPr>
        <w:pStyle w:val="AODefHead"/>
      </w:pPr>
      <w:r>
        <w:rPr>
          <w:b/>
        </w:rPr>
        <w:t xml:space="preserve">Issuer </w:t>
      </w:r>
      <w:r>
        <w:t>means Beacon Finco S.à r.l., a private limited liability company (</w:t>
      </w:r>
      <w:r>
        <w:rPr>
          <w:i/>
        </w:rPr>
        <w:t>société à responsabilité limitée</w:t>
      </w:r>
      <w:r>
        <w:t xml:space="preserve">) incorporated under the laws of the Grand Duchy of Luxembourg, having its registered office at </w:t>
      </w:r>
      <w:r>
        <w:rPr>
          <w:lang w:eastAsia="en-GB" w:bidi="en-GB"/>
        </w:rPr>
        <w:t>20 rue Eugène Ruppert, L-2453 Luxembourg</w:t>
      </w:r>
      <w:r>
        <w:t xml:space="preserve">, and registered with the Luxembourg Trade and Companies Register under number B213293. </w:t>
      </w:r>
    </w:p>
    <w:p w14:paraId="72CBD8C2" w14:textId="77777777" w:rsidR="00CF615A" w:rsidRDefault="00CF615A" w:rsidP="00CF615A">
      <w:pPr>
        <w:pStyle w:val="AODefPara"/>
      </w:pPr>
      <w:r w:rsidRPr="00127A51">
        <w:rPr>
          <w:b/>
        </w:rPr>
        <w:t>Issuing Bank</w:t>
      </w:r>
      <w:r>
        <w:t xml:space="preserve"> means any issuing bank appointed as such in connection with any Authorised Credit Facility Agreement.</w:t>
      </w:r>
    </w:p>
    <w:p w14:paraId="11477541" w14:textId="77777777" w:rsidR="00CF615A" w:rsidRDefault="00CF615A" w:rsidP="00CF615A">
      <w:pPr>
        <w:pStyle w:val="AODefHead"/>
      </w:pPr>
      <w:r w:rsidRPr="00E47EAC">
        <w:rPr>
          <w:b/>
        </w:rPr>
        <w:t>Master Definitions Agreement</w:t>
      </w:r>
      <w:r>
        <w:t xml:space="preserve"> means the master definitions agreement originally dated </w:t>
      </w:r>
      <w:r w:rsidRPr="00D76DAF">
        <w:rPr>
          <w:sz w:val="20"/>
          <w:szCs w:val="20"/>
        </w:rPr>
        <w:t>15</w:t>
      </w:r>
      <w:r>
        <w:rPr>
          <w:sz w:val="20"/>
          <w:szCs w:val="20"/>
        </w:rPr>
        <w:t> </w:t>
      </w:r>
      <w:r w:rsidRPr="00D76DAF">
        <w:rPr>
          <w:sz w:val="20"/>
          <w:szCs w:val="20"/>
        </w:rPr>
        <w:t>June</w:t>
      </w:r>
      <w:r>
        <w:t xml:space="preserve"> 2019 entered into between, among others, the Issuer and the Security Trustee.</w:t>
      </w:r>
    </w:p>
    <w:p w14:paraId="7D69EBF1" w14:textId="77777777" w:rsidR="00CF615A" w:rsidRDefault="00CF615A" w:rsidP="00CF615A">
      <w:pPr>
        <w:pStyle w:val="AODefPara"/>
      </w:pPr>
      <w:r w:rsidRPr="005D28A3">
        <w:rPr>
          <w:b/>
        </w:rPr>
        <w:t>Obligor</w:t>
      </w:r>
      <w:r>
        <w:t xml:space="preserve"> means (a) any Original Obligor and (b) any person which accedes to, </w:t>
      </w:r>
      <w:r w:rsidRPr="002F7F51">
        <w:rPr>
          <w:i/>
          <w:iCs/>
        </w:rPr>
        <w:t>inter alia</w:t>
      </w:r>
      <w:r>
        <w:t xml:space="preserve"> or exclusively, the </w:t>
      </w:r>
      <w:r w:rsidRPr="005D28A3">
        <w:t xml:space="preserve">Common </w:t>
      </w:r>
      <w:r>
        <w:t>Terms Agreement, the Master Definitions Agreement and the Security Trust and Intercreditor Deed</w:t>
      </w:r>
      <w:r w:rsidRPr="005D28A3">
        <w:t xml:space="preserve"> </w:t>
      </w:r>
      <w:r>
        <w:t>as an obligor after the date of this Agreement by delivering an accession memorandum or equivalent.</w:t>
      </w:r>
    </w:p>
    <w:p w14:paraId="4559B0E6" w14:textId="09BF2869" w:rsidR="00CF615A" w:rsidRDefault="00CF615A" w:rsidP="000A6B10">
      <w:pPr>
        <w:pStyle w:val="AODefPara"/>
      </w:pPr>
      <w:r w:rsidRPr="005D28A3">
        <w:rPr>
          <w:b/>
        </w:rPr>
        <w:t>Original Obligor</w:t>
      </w:r>
      <w:r>
        <w:t xml:space="preserve"> means any person listed in </w:t>
      </w:r>
      <w:r w:rsidR="00E27A46">
        <w:fldChar w:fldCharType="begin"/>
      </w:r>
      <w:r w:rsidR="00E27A46">
        <w:instrText xml:space="preserve"> REF _Ref162341345 \r \h </w:instrText>
      </w:r>
      <w:r w:rsidR="00E27A46">
        <w:fldChar w:fldCharType="separate"/>
      </w:r>
      <w:r w:rsidR="00F42898">
        <w:t>Schedule 2</w:t>
      </w:r>
      <w:r w:rsidR="00E27A46">
        <w:fldChar w:fldCharType="end"/>
      </w:r>
      <w:r w:rsidRPr="00D77856">
        <w:t xml:space="preserve"> </w:t>
      </w:r>
      <w:r w:rsidRPr="00DE4D1D">
        <w:t>(</w:t>
      </w:r>
      <w:r w:rsidRPr="00DE4D1D">
        <w:fldChar w:fldCharType="begin"/>
      </w:r>
      <w:r w:rsidRPr="00DE4D1D">
        <w:instrText xml:space="preserve"> REF bmkSch2title \h </w:instrText>
      </w:r>
      <w:r>
        <w:instrText xml:space="preserve"> \* MERGEFORMAT </w:instrText>
      </w:r>
      <w:r w:rsidRPr="00DE4D1D">
        <w:fldChar w:fldCharType="separate"/>
      </w:r>
      <w:r w:rsidR="00F42898">
        <w:t>Original Obligors</w:t>
      </w:r>
      <w:r w:rsidRPr="00DE4D1D">
        <w:fldChar w:fldCharType="end"/>
      </w:r>
      <w:r w:rsidRPr="00DE4D1D">
        <w:t>)</w:t>
      </w:r>
      <w:r>
        <w:t xml:space="preserve"> </w:t>
      </w:r>
      <w:r w:rsidRPr="00D77856">
        <w:t>hereto</w:t>
      </w:r>
      <w:r>
        <w:t xml:space="preserve">. </w:t>
      </w:r>
    </w:p>
    <w:p w14:paraId="1CE43D6D" w14:textId="77777777" w:rsidR="00CF615A" w:rsidRDefault="00CF615A" w:rsidP="00CF615A">
      <w:pPr>
        <w:pStyle w:val="AODefHead"/>
      </w:pPr>
      <w:r>
        <w:rPr>
          <w:b/>
        </w:rPr>
        <w:t xml:space="preserve">Parallel Claims </w:t>
      </w:r>
      <w:r>
        <w:t xml:space="preserve">means any and all claims of the Security Trustee in its capacity as independent and separate creditor in respect of any amount owed by any Obligor to any other Secured Creditor under or in connection with the Finance Documents (or any of them) as constituted pursuant to the </w:t>
      </w:r>
      <w:r w:rsidRPr="00887761">
        <w:t xml:space="preserve">Security Trust and Intercreditor </w:t>
      </w:r>
      <w:r>
        <w:t>Deed.</w:t>
      </w:r>
    </w:p>
    <w:p w14:paraId="7B153837" w14:textId="77777777" w:rsidR="00CF615A" w:rsidRDefault="00CF615A">
      <w:pPr>
        <w:pStyle w:val="AODefHead"/>
      </w:pPr>
      <w:r>
        <w:rPr>
          <w:b/>
        </w:rPr>
        <w:t xml:space="preserve">Pledges </w:t>
      </w:r>
      <w:r>
        <w:t>means any and all pledges constituted pursuant to this Agreement.</w:t>
      </w:r>
    </w:p>
    <w:p w14:paraId="781A89F7" w14:textId="77777777" w:rsidR="00CF615A" w:rsidRPr="00500D5E" w:rsidRDefault="00CF615A" w:rsidP="00CF615A">
      <w:pPr>
        <w:pStyle w:val="AODefPara"/>
      </w:pPr>
      <w:r w:rsidRPr="00500D5E">
        <w:rPr>
          <w:b/>
          <w:lang w:val="en-US"/>
        </w:rPr>
        <w:t>PP Creditor SCR Agreement</w:t>
      </w:r>
      <w:r w:rsidRPr="00500D5E">
        <w:rPr>
          <w:lang w:val="en-US"/>
        </w:rPr>
        <w:t xml:space="preserve"> means each secured creditor representative agency deed authorizing a party to act for the relevant </w:t>
      </w:r>
      <w:r>
        <w:rPr>
          <w:lang w:val="en-US"/>
        </w:rPr>
        <w:t>creditors under a PP Debt Note Purchase Agreement.</w:t>
      </w:r>
    </w:p>
    <w:p w14:paraId="2D2BCFD4" w14:textId="77777777" w:rsidR="00CF615A" w:rsidRPr="00500D5E" w:rsidRDefault="00CF615A" w:rsidP="00CF615A">
      <w:pPr>
        <w:pStyle w:val="AODefPara"/>
      </w:pPr>
      <w:r w:rsidRPr="00500D5E">
        <w:rPr>
          <w:b/>
        </w:rPr>
        <w:t>PP Creditor Secured Creditor Representative</w:t>
      </w:r>
      <w:r w:rsidRPr="00500D5E">
        <w:t xml:space="preserve"> means Kroll Agency Services Limited or any other person </w:t>
      </w:r>
      <w:r>
        <w:t>acting</w:t>
      </w:r>
      <w:r w:rsidRPr="00500D5E">
        <w:t xml:space="preserve"> as </w:t>
      </w:r>
      <w:r>
        <w:t xml:space="preserve">secured creditor representative </w:t>
      </w:r>
      <w:r w:rsidRPr="00500D5E">
        <w:t xml:space="preserve">for Purchasers and authorised to act as such </w:t>
      </w:r>
      <w:r>
        <w:t>in connection with</w:t>
      </w:r>
      <w:r w:rsidRPr="00500D5E">
        <w:t xml:space="preserve"> a PP Creditor SCR Agreement.</w:t>
      </w:r>
    </w:p>
    <w:p w14:paraId="04D0BEAD" w14:textId="77777777" w:rsidR="00CF615A" w:rsidRDefault="00CF615A" w:rsidP="00CF615A">
      <w:pPr>
        <w:pStyle w:val="AODefPara"/>
        <w:rPr>
          <w:lang w:val="en-US"/>
        </w:rPr>
      </w:pPr>
      <w:r w:rsidRPr="009B3D1D">
        <w:rPr>
          <w:b/>
          <w:lang w:val="en-US"/>
        </w:rPr>
        <w:t>PP Debt Documents</w:t>
      </w:r>
      <w:r>
        <w:rPr>
          <w:lang w:val="en-US"/>
        </w:rPr>
        <w:t xml:space="preserve"> </w:t>
      </w:r>
      <w:r w:rsidRPr="009B3D1D">
        <w:rPr>
          <w:lang w:val="en-US"/>
        </w:rPr>
        <w:t xml:space="preserve">means </w:t>
      </w:r>
      <w:r>
        <w:rPr>
          <w:lang w:val="en-US"/>
        </w:rPr>
        <w:t>any</w:t>
      </w:r>
      <w:r w:rsidRPr="009B3D1D">
        <w:rPr>
          <w:lang w:val="en-US"/>
        </w:rPr>
        <w:t xml:space="preserve"> PP Debt Note Purchase Agreement, </w:t>
      </w:r>
      <w:r>
        <w:rPr>
          <w:lang w:val="en-US"/>
        </w:rPr>
        <w:t>any</w:t>
      </w:r>
      <w:r w:rsidRPr="009B3D1D">
        <w:rPr>
          <w:lang w:val="en-US"/>
        </w:rPr>
        <w:t xml:space="preserve"> PP Debt and </w:t>
      </w:r>
      <w:r>
        <w:rPr>
          <w:lang w:val="en-US"/>
        </w:rPr>
        <w:t>any</w:t>
      </w:r>
      <w:r w:rsidRPr="009B3D1D">
        <w:rPr>
          <w:lang w:val="en-US"/>
        </w:rPr>
        <w:t xml:space="preserve"> PP Creditor</w:t>
      </w:r>
      <w:r>
        <w:rPr>
          <w:lang w:val="en-US"/>
        </w:rPr>
        <w:t xml:space="preserve"> SCR Agreement.</w:t>
      </w:r>
    </w:p>
    <w:p w14:paraId="572FB156" w14:textId="77777777" w:rsidR="00CF615A" w:rsidRPr="00500D5E" w:rsidRDefault="00CF615A" w:rsidP="00CF615A">
      <w:pPr>
        <w:pStyle w:val="AODefPara"/>
        <w:rPr>
          <w:lang w:val="en-US"/>
        </w:rPr>
      </w:pPr>
      <w:r w:rsidRPr="00500D5E">
        <w:rPr>
          <w:b/>
          <w:lang w:val="en-US"/>
        </w:rPr>
        <w:t>PP Debt</w:t>
      </w:r>
      <w:r w:rsidRPr="00500D5E">
        <w:rPr>
          <w:lang w:val="en-US"/>
        </w:rPr>
        <w:t xml:space="preserve"> means any privately placed notes issued or to be issued by the Issuer from time to time. </w:t>
      </w:r>
    </w:p>
    <w:p w14:paraId="5BB31CD0" w14:textId="76DB4DF9" w:rsidR="00CF615A" w:rsidRDefault="00CF615A" w:rsidP="00CF615A">
      <w:pPr>
        <w:pStyle w:val="AODefPara"/>
      </w:pPr>
      <w:r w:rsidRPr="00500D5E">
        <w:rPr>
          <w:b/>
        </w:rPr>
        <w:t>PP Debt Note Purchase Agreement</w:t>
      </w:r>
      <w:r w:rsidRPr="00500D5E">
        <w:t xml:space="preserve"> means each note purchase agreement pursuant to which the Issuer issues any PP Debt (in the form of securities), from time to time, including the Initial </w:t>
      </w:r>
      <w:r>
        <w:t xml:space="preserve">PP </w:t>
      </w:r>
      <w:r w:rsidRPr="00500D5E">
        <w:t xml:space="preserve">Debt Note Purchase Agreement, the </w:t>
      </w:r>
      <w:r>
        <w:t xml:space="preserve">2021 </w:t>
      </w:r>
      <w:r w:rsidRPr="00500D5E">
        <w:t>PP Debt Note Purchase Agreement</w:t>
      </w:r>
      <w:r w:rsidR="008D4AAD">
        <w:t>,</w:t>
      </w:r>
      <w:r w:rsidRPr="00500D5E">
        <w:t xml:space="preserve"> the </w:t>
      </w:r>
      <w:r>
        <w:t xml:space="preserve">2022 </w:t>
      </w:r>
      <w:r w:rsidRPr="00500D5E">
        <w:t>PP Debt Note Purchase Agreement</w:t>
      </w:r>
      <w:r w:rsidR="008D4AAD">
        <w:t xml:space="preserve"> and the 2025 PP Debt Note Purchase Agreement</w:t>
      </w:r>
      <w:r w:rsidRPr="00500D5E">
        <w:t xml:space="preserve">. </w:t>
      </w:r>
    </w:p>
    <w:p w14:paraId="016538F9" w14:textId="1E33AE27" w:rsidR="00CF615A" w:rsidRDefault="00CF615A" w:rsidP="00CF615A">
      <w:pPr>
        <w:pStyle w:val="AODefPara"/>
      </w:pPr>
      <w:r w:rsidRPr="009B3D1D">
        <w:rPr>
          <w:b/>
        </w:rPr>
        <w:t>Purchaser</w:t>
      </w:r>
      <w:r w:rsidRPr="009B3D1D">
        <w:t xml:space="preserve"> means those institutions which hold PP Debt from time to time</w:t>
      </w:r>
      <w:r>
        <w:t>, including the Initial Purchasers, the 2021 Note Purchasers</w:t>
      </w:r>
      <w:r w:rsidR="008D4AAD">
        <w:t>,</w:t>
      </w:r>
      <w:r>
        <w:t xml:space="preserve"> the 2022 Note Purchasers</w:t>
      </w:r>
      <w:r w:rsidR="008D4AAD">
        <w:t xml:space="preserve"> and the 2025 Note Purchasers</w:t>
      </w:r>
      <w:r w:rsidRPr="009B3D1D">
        <w:t>.</w:t>
      </w:r>
    </w:p>
    <w:p w14:paraId="23476108" w14:textId="77777777" w:rsidR="00CF615A" w:rsidRPr="00500D5E" w:rsidRDefault="00CF615A" w:rsidP="00CF615A">
      <w:pPr>
        <w:pStyle w:val="AODefPara"/>
      </w:pPr>
      <w:r w:rsidRPr="00500D5E">
        <w:rPr>
          <w:b/>
        </w:rPr>
        <w:t>Revolving Credit Facility Providers</w:t>
      </w:r>
      <w:r w:rsidRPr="00500D5E">
        <w:t xml:space="preserve"> means the Initial ACF Lenders in their capacity as </w:t>
      </w:r>
      <w:r>
        <w:t>r</w:t>
      </w:r>
      <w:r w:rsidRPr="00500D5E">
        <w:t xml:space="preserve">evolving </w:t>
      </w:r>
      <w:r>
        <w:t>c</w:t>
      </w:r>
      <w:r w:rsidRPr="00500D5E">
        <w:t xml:space="preserve">redit </w:t>
      </w:r>
      <w:r>
        <w:t>f</w:t>
      </w:r>
      <w:r w:rsidRPr="00500D5E">
        <w:t xml:space="preserve">acility </w:t>
      </w:r>
      <w:r>
        <w:t>p</w:t>
      </w:r>
      <w:r w:rsidRPr="00500D5E">
        <w:t xml:space="preserve">roviders together with any party which provides the Issuer with a revolving credit facility and accedes </w:t>
      </w:r>
      <w:r>
        <w:t xml:space="preserve">to </w:t>
      </w:r>
      <w:r w:rsidRPr="00500D5E">
        <w:t>the Common Terms Agreement, the Master Definitions Agreement and the Security Trust and Intercreditor Deed.</w:t>
      </w:r>
    </w:p>
    <w:p w14:paraId="046228B5" w14:textId="4531B4B7" w:rsidR="00CF615A" w:rsidRDefault="00CF615A" w:rsidP="00CF615A">
      <w:pPr>
        <w:pStyle w:val="AODefHead"/>
      </w:pPr>
      <w:r>
        <w:rPr>
          <w:b/>
        </w:rPr>
        <w:t>Secured Claims</w:t>
      </w:r>
      <w:r>
        <w:t xml:space="preserve"> means all present and future rights and claims (whether actual or contingent and whether owned jointly or severally or in any other capacity whatsoever) of the Security Trustee against the Obligors (or any of them) under the Parallel Claims or otherwise arising under or in connection with the Finance Documents (or any of them)</w:t>
      </w:r>
      <w:r w:rsidR="005827B6">
        <w:t xml:space="preserve"> </w:t>
      </w:r>
      <w:r w:rsidR="005827B6" w:rsidRPr="005827B6">
        <w:t>(including the 2025 Note Purchase Agreement, the 2025 Authorised Credit Facilities Agreement, the Amended and Restated Ancillary Facility Agreements and any relating additional Hedging Agreements)</w:t>
      </w:r>
      <w:r>
        <w:t>, each as amended, varied, supplemented or novated from time to time, any increase of principal or interest and any extension of maturity</w:t>
      </w:r>
      <w:r w:rsidR="0071358E">
        <w:t xml:space="preserve"> (</w:t>
      </w:r>
      <w:r w:rsidR="00D97C2D" w:rsidRPr="00D97C2D">
        <w:t xml:space="preserve">including, regarding any accordion facility under the 2025 Authorised Credit Facilities Agreement, any increase of principal up to an amount of EUR </w:t>
      </w:r>
      <w:r w:rsidR="00957E13">
        <w:t xml:space="preserve">150 million </w:t>
      </w:r>
      <w:r w:rsidR="005E2762">
        <w:t>(</w:t>
      </w:r>
      <w:r w:rsidR="005827B6">
        <w:t xml:space="preserve">or </w:t>
      </w:r>
      <w:r w:rsidR="005E2762" w:rsidRPr="005E2762">
        <w:t>its equivalent in any other currency)</w:t>
      </w:r>
      <w:r w:rsidR="00D97C2D" w:rsidRPr="00D97C2D">
        <w:t xml:space="preserve">, any increase </w:t>
      </w:r>
      <w:r w:rsidR="00521476">
        <w:t xml:space="preserve">in the </w:t>
      </w:r>
      <w:r w:rsidR="00957E13">
        <w:t xml:space="preserve">applicable </w:t>
      </w:r>
      <w:r w:rsidR="00B27C31">
        <w:t>margin</w:t>
      </w:r>
      <w:r w:rsidR="00957E13">
        <w:t xml:space="preserve"> by</w:t>
      </w:r>
      <w:r w:rsidR="00D97C2D" w:rsidRPr="00D97C2D">
        <w:t xml:space="preserve"> up to </w:t>
      </w:r>
      <w:r w:rsidR="00957E13">
        <w:t>one</w:t>
      </w:r>
      <w:r w:rsidR="00D97C2D" w:rsidRPr="00D97C2D">
        <w:t xml:space="preserve"> per cent. </w:t>
      </w:r>
      <w:bookmarkStart w:id="39" w:name="_Hlk199865814"/>
      <w:r w:rsidR="00957E13" w:rsidRPr="00957E13">
        <w:t xml:space="preserve">(1%) above the applicable margin in respect of the </w:t>
      </w:r>
      <w:r w:rsidR="00957E13">
        <w:t>f</w:t>
      </w:r>
      <w:r w:rsidR="00957E13" w:rsidRPr="00957E13">
        <w:t>acilities under the 2025 Authorised Credit Facilities Agreement</w:t>
      </w:r>
      <w:bookmarkEnd w:id="39"/>
      <w:r w:rsidR="00957E13" w:rsidRPr="00957E13">
        <w:t xml:space="preserve"> </w:t>
      </w:r>
      <w:r w:rsidR="00D97C2D" w:rsidRPr="00D97C2D">
        <w:t xml:space="preserve">and/or any extension of maturity resulting in a final maturity date of </w:t>
      </w:r>
      <w:r w:rsidR="00957E13" w:rsidRPr="00957E13">
        <w:t>no later than 31 December 2042</w:t>
      </w:r>
      <w:r w:rsidR="0071358E">
        <w:t>)</w:t>
      </w:r>
      <w:r>
        <w:t>, as well as any and all claims against an Obligor in respect of which the corresponding obligations have been transferred to and assumed by or novated to that Obligor from another Obligor, in each case together with all interest, costs, charges and expenses incurred in connection with the protection, preservation or enforcement of its respective rights under the Finance Documents (as the case may be).</w:t>
      </w:r>
    </w:p>
    <w:p w14:paraId="44C05A98" w14:textId="77777777" w:rsidR="00CF615A" w:rsidRPr="00E318AF" w:rsidRDefault="00CF615A" w:rsidP="00CF615A">
      <w:pPr>
        <w:pStyle w:val="AODefPara"/>
      </w:pPr>
      <w:r w:rsidRPr="00E318AF">
        <w:rPr>
          <w:b/>
        </w:rPr>
        <w:t>Secured Creditors</w:t>
      </w:r>
      <w:r w:rsidRPr="00E318AF">
        <w:t xml:space="preserve"> means:</w:t>
      </w:r>
    </w:p>
    <w:p w14:paraId="22604935" w14:textId="77777777" w:rsidR="00CF615A" w:rsidRPr="00E318AF" w:rsidRDefault="00CF615A" w:rsidP="00027438">
      <w:pPr>
        <w:pStyle w:val="AODefPara"/>
        <w:numPr>
          <w:ilvl w:val="2"/>
          <w:numId w:val="11"/>
        </w:numPr>
      </w:pPr>
      <w:r w:rsidRPr="00E318AF">
        <w:t>the Security Trustee;</w:t>
      </w:r>
    </w:p>
    <w:p w14:paraId="62E53917" w14:textId="77777777" w:rsidR="00CF615A" w:rsidRPr="00CF615A" w:rsidRDefault="00CF615A" w:rsidP="00027438">
      <w:pPr>
        <w:pStyle w:val="AODefPara"/>
        <w:numPr>
          <w:ilvl w:val="2"/>
          <w:numId w:val="11"/>
        </w:numPr>
        <w:rPr>
          <w:lang w:val="en-US"/>
        </w:rPr>
      </w:pPr>
      <w:r w:rsidRPr="00CF615A">
        <w:rPr>
          <w:lang w:val="en-US"/>
        </w:rPr>
        <w:t>the Initial ACF Lenders;</w:t>
      </w:r>
    </w:p>
    <w:p w14:paraId="0ECC0219" w14:textId="77777777" w:rsidR="00CF615A" w:rsidRPr="00E318AF" w:rsidRDefault="00CF615A" w:rsidP="00027438">
      <w:pPr>
        <w:pStyle w:val="AODefPara"/>
        <w:numPr>
          <w:ilvl w:val="2"/>
          <w:numId w:val="11"/>
        </w:numPr>
      </w:pPr>
      <w:r w:rsidRPr="00E318AF">
        <w:t>the Initial MRF Lenders;</w:t>
      </w:r>
    </w:p>
    <w:p w14:paraId="43792B49" w14:textId="77777777" w:rsidR="00CF615A" w:rsidRPr="00E318AF" w:rsidRDefault="00CF615A" w:rsidP="00027438">
      <w:pPr>
        <w:pStyle w:val="AODefPara"/>
        <w:numPr>
          <w:ilvl w:val="2"/>
          <w:numId w:val="11"/>
        </w:numPr>
      </w:pPr>
      <w:r w:rsidRPr="00E318AF">
        <w:t>the Initial LF Lenders;</w:t>
      </w:r>
    </w:p>
    <w:p w14:paraId="1A7E5DD2" w14:textId="77777777" w:rsidR="00CF615A" w:rsidRPr="00CF615A" w:rsidRDefault="00CF615A" w:rsidP="00027438">
      <w:pPr>
        <w:pStyle w:val="AODefPara"/>
        <w:numPr>
          <w:ilvl w:val="2"/>
          <w:numId w:val="11"/>
        </w:numPr>
        <w:rPr>
          <w:lang w:val="en-US"/>
        </w:rPr>
      </w:pPr>
      <w:r w:rsidRPr="00CF615A">
        <w:rPr>
          <w:lang w:val="en-US"/>
        </w:rPr>
        <w:t>the Initial Institutional and Bank Lenders;</w:t>
      </w:r>
    </w:p>
    <w:p w14:paraId="7CE21402" w14:textId="77777777" w:rsidR="00CF615A" w:rsidRPr="00E318AF" w:rsidRDefault="00CF615A" w:rsidP="00027438">
      <w:pPr>
        <w:pStyle w:val="AODefPara"/>
        <w:numPr>
          <w:ilvl w:val="2"/>
          <w:numId w:val="11"/>
        </w:numPr>
      </w:pPr>
      <w:r w:rsidRPr="00E318AF">
        <w:t>the Initial Institutional Lenders;</w:t>
      </w:r>
    </w:p>
    <w:p w14:paraId="08267EF3" w14:textId="77777777" w:rsidR="00CF615A" w:rsidRPr="00E318AF" w:rsidRDefault="00CF615A" w:rsidP="00027438">
      <w:pPr>
        <w:pStyle w:val="AODefPara"/>
        <w:numPr>
          <w:ilvl w:val="2"/>
          <w:numId w:val="11"/>
        </w:numPr>
      </w:pPr>
      <w:r w:rsidRPr="00E318AF">
        <w:t>the Initial Purchasers;</w:t>
      </w:r>
    </w:p>
    <w:p w14:paraId="47E0EB3F" w14:textId="77777777" w:rsidR="00CF615A" w:rsidRPr="00CF615A" w:rsidRDefault="00CF615A" w:rsidP="00027438">
      <w:pPr>
        <w:pStyle w:val="AODefPara"/>
        <w:numPr>
          <w:ilvl w:val="2"/>
          <w:numId w:val="11"/>
        </w:numPr>
        <w:rPr>
          <w:lang w:val="en-US"/>
        </w:rPr>
      </w:pPr>
      <w:r w:rsidRPr="00CF615A">
        <w:rPr>
          <w:lang w:val="en-US"/>
        </w:rPr>
        <w:t>the Revolving Credit Facility Providers;</w:t>
      </w:r>
    </w:p>
    <w:p w14:paraId="1AADA7DB" w14:textId="77777777" w:rsidR="00CF615A" w:rsidRPr="00E318AF" w:rsidRDefault="00CF615A" w:rsidP="00027438">
      <w:pPr>
        <w:pStyle w:val="AODefPara"/>
        <w:numPr>
          <w:ilvl w:val="2"/>
          <w:numId w:val="11"/>
        </w:numPr>
      </w:pPr>
      <w:r>
        <w:t xml:space="preserve">the </w:t>
      </w:r>
      <w:r w:rsidRPr="00E318AF">
        <w:t>Capex Facility Providers;</w:t>
      </w:r>
    </w:p>
    <w:p w14:paraId="130D397A" w14:textId="77777777" w:rsidR="00CF615A" w:rsidRPr="00CF615A" w:rsidRDefault="00CF615A" w:rsidP="00027438">
      <w:pPr>
        <w:pStyle w:val="AODefPara"/>
        <w:numPr>
          <w:ilvl w:val="2"/>
          <w:numId w:val="11"/>
        </w:numPr>
        <w:rPr>
          <w:lang w:val="en-US"/>
        </w:rPr>
      </w:pPr>
      <w:r w:rsidRPr="00CF615A">
        <w:rPr>
          <w:lang w:val="en-US"/>
        </w:rPr>
        <w:t>each Facility Agent under each Authorised Credit Facility;</w:t>
      </w:r>
    </w:p>
    <w:p w14:paraId="7D62CAA5" w14:textId="77777777" w:rsidR="00CF615A" w:rsidRPr="00E318AF" w:rsidRDefault="00CF615A" w:rsidP="00027438">
      <w:pPr>
        <w:pStyle w:val="AODefPara"/>
        <w:numPr>
          <w:ilvl w:val="2"/>
          <w:numId w:val="11"/>
        </w:numPr>
      </w:pPr>
      <w:r w:rsidRPr="00E318AF">
        <w:t>each Hedge Counterparty;</w:t>
      </w:r>
    </w:p>
    <w:p w14:paraId="5205072A" w14:textId="77777777" w:rsidR="00CF615A" w:rsidRPr="00CF615A" w:rsidRDefault="00CF615A" w:rsidP="00027438">
      <w:pPr>
        <w:pStyle w:val="AODefPara"/>
        <w:numPr>
          <w:ilvl w:val="2"/>
          <w:numId w:val="11"/>
        </w:numPr>
        <w:rPr>
          <w:lang w:val="en-US"/>
        </w:rPr>
      </w:pPr>
      <w:r w:rsidRPr="00CF615A">
        <w:rPr>
          <w:lang w:val="en-US"/>
        </w:rPr>
        <w:t>any replacement Cash Manager who is not a member of the Security Group;</w:t>
      </w:r>
    </w:p>
    <w:p w14:paraId="25F0AD67" w14:textId="77777777" w:rsidR="00CF615A" w:rsidRPr="00E318AF" w:rsidRDefault="00CF615A" w:rsidP="00027438">
      <w:pPr>
        <w:pStyle w:val="AODefPara"/>
        <w:numPr>
          <w:ilvl w:val="2"/>
          <w:numId w:val="11"/>
        </w:numPr>
      </w:pPr>
      <w:r w:rsidRPr="00E318AF">
        <w:t>the Issuing Bank;</w:t>
      </w:r>
    </w:p>
    <w:p w14:paraId="1D390569" w14:textId="77777777" w:rsidR="00CF615A" w:rsidRPr="00E318AF" w:rsidRDefault="00CF615A" w:rsidP="00027438">
      <w:pPr>
        <w:pStyle w:val="AODefPara"/>
        <w:numPr>
          <w:ilvl w:val="2"/>
          <w:numId w:val="11"/>
        </w:numPr>
      </w:pPr>
      <w:r w:rsidRPr="00E318AF">
        <w:t>each Purchaser;</w:t>
      </w:r>
    </w:p>
    <w:p w14:paraId="2F916171" w14:textId="3FACC012" w:rsidR="00326798" w:rsidRDefault="00CF615A" w:rsidP="00027438">
      <w:pPr>
        <w:pStyle w:val="AODefPara"/>
        <w:numPr>
          <w:ilvl w:val="2"/>
          <w:numId w:val="11"/>
        </w:numPr>
        <w:rPr>
          <w:lang w:val="en-US"/>
        </w:rPr>
      </w:pPr>
      <w:r w:rsidRPr="00CF615A">
        <w:rPr>
          <w:lang w:val="en-US"/>
        </w:rPr>
        <w:t>each other Authorised Credit Provider</w:t>
      </w:r>
      <w:r w:rsidR="00326798">
        <w:rPr>
          <w:lang w:val="en-US"/>
        </w:rPr>
        <w:t xml:space="preserve">, </w:t>
      </w:r>
      <w:r w:rsidRPr="00CF615A">
        <w:rPr>
          <w:lang w:val="en-US"/>
        </w:rPr>
        <w:t>including</w:t>
      </w:r>
      <w:r w:rsidR="00326798">
        <w:rPr>
          <w:lang w:val="en-US"/>
        </w:rPr>
        <w:t>:</w:t>
      </w:r>
      <w:r w:rsidRPr="00CF615A">
        <w:rPr>
          <w:lang w:val="en-US"/>
        </w:rPr>
        <w:t xml:space="preserve"> </w:t>
      </w:r>
    </w:p>
    <w:p w14:paraId="7753ECC9" w14:textId="77777777" w:rsidR="00326798" w:rsidRDefault="00CF615A" w:rsidP="00FD116C">
      <w:pPr>
        <w:pStyle w:val="AODefPara"/>
        <w:numPr>
          <w:ilvl w:val="5"/>
          <w:numId w:val="11"/>
        </w:numPr>
        <w:rPr>
          <w:lang w:val="en-US"/>
        </w:rPr>
      </w:pPr>
      <w:r w:rsidRPr="00CF615A">
        <w:rPr>
          <w:lang w:val="en-US"/>
        </w:rPr>
        <w:t>the 2023 LF Lender</w:t>
      </w:r>
      <w:r w:rsidR="00326798">
        <w:rPr>
          <w:lang w:val="en-US"/>
        </w:rPr>
        <w:t xml:space="preserve">; </w:t>
      </w:r>
    </w:p>
    <w:p w14:paraId="69AFD8D2" w14:textId="1EEEB616" w:rsidR="00326798" w:rsidRDefault="00326798" w:rsidP="00FD116C">
      <w:pPr>
        <w:pStyle w:val="AODefPara"/>
        <w:numPr>
          <w:ilvl w:val="5"/>
          <w:numId w:val="11"/>
        </w:numPr>
        <w:rPr>
          <w:lang w:val="en-US"/>
        </w:rPr>
      </w:pPr>
      <w:r>
        <w:rPr>
          <w:lang w:val="en-US"/>
        </w:rPr>
        <w:t xml:space="preserve">the 2024 </w:t>
      </w:r>
      <w:r w:rsidRPr="00CF615A">
        <w:rPr>
          <w:lang w:val="en-US"/>
        </w:rPr>
        <w:t>ACF Lenders</w:t>
      </w:r>
      <w:r>
        <w:rPr>
          <w:lang w:val="en-US"/>
        </w:rPr>
        <w:t xml:space="preserve">; </w:t>
      </w:r>
    </w:p>
    <w:p w14:paraId="6F926052" w14:textId="77777777" w:rsidR="008D2F22" w:rsidRPr="002F7F51" w:rsidRDefault="00326798" w:rsidP="00FD116C">
      <w:pPr>
        <w:pStyle w:val="AODefPara"/>
        <w:numPr>
          <w:ilvl w:val="5"/>
          <w:numId w:val="11"/>
        </w:numPr>
        <w:rPr>
          <w:lang w:val="en-US"/>
        </w:rPr>
      </w:pPr>
      <w:r>
        <w:rPr>
          <w:lang w:val="en-US"/>
        </w:rPr>
        <w:t xml:space="preserve">the 2024 </w:t>
      </w:r>
      <w:r w:rsidRPr="00E318AF">
        <w:t>MRF Lenders</w:t>
      </w:r>
      <w:r w:rsidR="008D2F22">
        <w:t>; and</w:t>
      </w:r>
    </w:p>
    <w:p w14:paraId="1A1DEF98" w14:textId="6F010BDB" w:rsidR="00CF615A" w:rsidRPr="00CF615A" w:rsidRDefault="008D2F22" w:rsidP="00FD116C">
      <w:pPr>
        <w:pStyle w:val="AODefPara"/>
        <w:numPr>
          <w:ilvl w:val="5"/>
          <w:numId w:val="11"/>
        </w:numPr>
        <w:rPr>
          <w:lang w:val="en-US"/>
        </w:rPr>
      </w:pPr>
      <w:r>
        <w:t>the 2025 ACF Lenders</w:t>
      </w:r>
      <w:r w:rsidR="00CF615A" w:rsidRPr="00CF615A">
        <w:rPr>
          <w:lang w:val="en-US"/>
        </w:rPr>
        <w:t>;</w:t>
      </w:r>
    </w:p>
    <w:p w14:paraId="097D6500" w14:textId="77777777" w:rsidR="00CF615A" w:rsidRPr="00E318AF" w:rsidRDefault="00CF615A" w:rsidP="00027438">
      <w:pPr>
        <w:pStyle w:val="AODefPara"/>
        <w:numPr>
          <w:ilvl w:val="2"/>
          <w:numId w:val="11"/>
        </w:numPr>
      </w:pPr>
      <w:r w:rsidRPr="00E318AF">
        <w:t>each Bond Trustee;</w:t>
      </w:r>
    </w:p>
    <w:p w14:paraId="2A986F1E" w14:textId="77777777" w:rsidR="00CF615A" w:rsidRPr="00CF615A" w:rsidRDefault="00CF615A" w:rsidP="00027438">
      <w:pPr>
        <w:pStyle w:val="AODefPara"/>
        <w:numPr>
          <w:ilvl w:val="2"/>
          <w:numId w:val="11"/>
        </w:numPr>
        <w:rPr>
          <w:lang w:val="en-US"/>
        </w:rPr>
      </w:pPr>
      <w:r w:rsidRPr="00CF615A">
        <w:rPr>
          <w:lang w:val="en-US"/>
        </w:rPr>
        <w:t>each PP Creditor Secured Creditor Representative; and</w:t>
      </w:r>
    </w:p>
    <w:p w14:paraId="34EB9BA1" w14:textId="11DB3C89" w:rsidR="00CF615A" w:rsidRPr="00E318AF" w:rsidRDefault="00CF615A" w:rsidP="00027438">
      <w:pPr>
        <w:pStyle w:val="AODefPara"/>
        <w:numPr>
          <w:ilvl w:val="2"/>
          <w:numId w:val="11"/>
        </w:numPr>
      </w:pPr>
      <w:r w:rsidRPr="00E318AF">
        <w:t>each Additional Secured Creditor</w:t>
      </w:r>
      <w:r>
        <w:t xml:space="preserve">. </w:t>
      </w:r>
    </w:p>
    <w:p w14:paraId="4DBE3F23" w14:textId="7978D723" w:rsidR="00CF615A" w:rsidRDefault="00CF615A" w:rsidP="00CF615A">
      <w:pPr>
        <w:pStyle w:val="AODefPara"/>
      </w:pPr>
      <w:r w:rsidRPr="00E47EAC">
        <w:rPr>
          <w:b/>
        </w:rPr>
        <w:t>Security Documents</w:t>
      </w:r>
      <w:r>
        <w:t xml:space="preserve"> means any document evidencing or creating security over any asset of an Obligor to secure any obligation of any Obligor to a Secured Creditor in respect of any present and future obligations and liabilities (whether actual or contingent and whether owed jointly or severally or in any other capacity whatsoever) of the Obligors (or any of them) to any Secured Creditor under</w:t>
      </w:r>
      <w:r w:rsidR="00521F8B">
        <w:t xml:space="preserve">, </w:t>
      </w:r>
      <w:r w:rsidR="00521F8B" w:rsidRPr="002F7F51">
        <w:rPr>
          <w:i/>
          <w:iCs/>
        </w:rPr>
        <w:t>inter alia</w:t>
      </w:r>
      <w:r w:rsidR="00521F8B">
        <w:t>, the</w:t>
      </w:r>
      <w:r w:rsidR="00A9509C">
        <w:t xml:space="preserve"> </w:t>
      </w:r>
      <w:r>
        <w:t>Finance Document</w:t>
      </w:r>
      <w:r w:rsidR="00521F8B">
        <w:t>s</w:t>
      </w:r>
      <w:r w:rsidR="00A9509C">
        <w:t xml:space="preserve"> listed in the definition of “Finance Document” under </w:t>
      </w:r>
      <w:r w:rsidR="00466EA3">
        <w:t xml:space="preserve">paragraphs </w:t>
      </w:r>
      <w:r w:rsidR="00A9509C">
        <w:fldChar w:fldCharType="begin"/>
      </w:r>
      <w:r w:rsidR="00A9509C">
        <w:instrText xml:space="preserve"> REF _Ref163124170 \r \h </w:instrText>
      </w:r>
      <w:r w:rsidR="00A9509C">
        <w:fldChar w:fldCharType="separate"/>
      </w:r>
      <w:r w:rsidR="00F42898">
        <w:t>(a)</w:t>
      </w:r>
      <w:r w:rsidR="00A9509C">
        <w:fldChar w:fldCharType="end"/>
      </w:r>
      <w:r w:rsidR="00A9509C">
        <w:t xml:space="preserve"> to </w:t>
      </w:r>
      <w:r w:rsidR="00A9509C">
        <w:fldChar w:fldCharType="begin"/>
      </w:r>
      <w:r w:rsidR="00A9509C">
        <w:instrText xml:space="preserve"> REF _Ref161652968 \r \h </w:instrText>
      </w:r>
      <w:r w:rsidR="00A9509C">
        <w:fldChar w:fldCharType="separate"/>
      </w:r>
      <w:r w:rsidR="00F42898">
        <w:t>(g)</w:t>
      </w:r>
      <w:r w:rsidR="00A9509C">
        <w:fldChar w:fldCharType="end"/>
      </w:r>
      <w:r w:rsidR="00A9509C">
        <w:t xml:space="preserve"> (each including) and </w:t>
      </w:r>
      <w:r w:rsidR="00A9509C">
        <w:fldChar w:fldCharType="begin"/>
      </w:r>
      <w:r w:rsidR="00A9509C">
        <w:instrText xml:space="preserve"> REF _Ref163124179 \r \h </w:instrText>
      </w:r>
      <w:r w:rsidR="00A9509C">
        <w:fldChar w:fldCharType="separate"/>
      </w:r>
      <w:r w:rsidR="00F42898">
        <w:t>(i)</w:t>
      </w:r>
      <w:r w:rsidR="00A9509C">
        <w:fldChar w:fldCharType="end"/>
      </w:r>
      <w:r w:rsidR="00A9509C">
        <w:t xml:space="preserve"> to </w:t>
      </w:r>
      <w:r w:rsidR="00A9509C">
        <w:fldChar w:fldCharType="begin"/>
      </w:r>
      <w:r w:rsidR="00A9509C">
        <w:instrText xml:space="preserve"> REF _Ref163124184 \r \h </w:instrText>
      </w:r>
      <w:r w:rsidR="00A9509C">
        <w:fldChar w:fldCharType="separate"/>
      </w:r>
      <w:r w:rsidR="00F42898">
        <w:t>(q)</w:t>
      </w:r>
      <w:r w:rsidR="00A9509C">
        <w:fldChar w:fldCharType="end"/>
      </w:r>
      <w:r w:rsidR="00A9509C">
        <w:t xml:space="preserve"> (each including)</w:t>
      </w:r>
      <w:r>
        <w:t xml:space="preserve">. </w:t>
      </w:r>
    </w:p>
    <w:p w14:paraId="1688FEC7" w14:textId="77777777" w:rsidR="00CF615A" w:rsidRDefault="00CF615A" w:rsidP="00CF615A">
      <w:pPr>
        <w:pStyle w:val="AODefPara"/>
      </w:pPr>
      <w:r w:rsidRPr="009B3D1D">
        <w:rPr>
          <w:b/>
        </w:rPr>
        <w:t>Security Group</w:t>
      </w:r>
      <w:r>
        <w:t xml:space="preserve"> means BRL and each of its Subsidiaries.</w:t>
      </w:r>
    </w:p>
    <w:p w14:paraId="20A2E2B3" w14:textId="77777777" w:rsidR="00CF615A" w:rsidRPr="00770CBC" w:rsidRDefault="00CF615A" w:rsidP="00CF615A">
      <w:pPr>
        <w:pStyle w:val="AODefPara"/>
      </w:pPr>
      <w:r w:rsidRPr="00770CBC">
        <w:rPr>
          <w:b/>
        </w:rPr>
        <w:t>Security</w:t>
      </w:r>
      <w:r>
        <w:t xml:space="preserve"> means any security interest granted to secure the Secured Claims (or any of them).</w:t>
      </w:r>
    </w:p>
    <w:p w14:paraId="23DFAEAB" w14:textId="77777777" w:rsidR="00CF615A" w:rsidRDefault="00CF615A" w:rsidP="00CF615A">
      <w:pPr>
        <w:pStyle w:val="AODefHead"/>
      </w:pPr>
      <w:r>
        <w:rPr>
          <w:b/>
        </w:rPr>
        <w:t xml:space="preserve">Security Trust and Intercreditor Deed </w:t>
      </w:r>
      <w:r>
        <w:t>means</w:t>
      </w:r>
      <w:r>
        <w:rPr>
          <w:b/>
        </w:rPr>
        <w:t xml:space="preserve"> </w:t>
      </w:r>
      <w:r>
        <w:t>the security trust and intercreditor deed dated 15 June 2019 entered into between, among others, the Issuer and the Security Trustee, together with any deed supplemental relating thereto.</w:t>
      </w:r>
    </w:p>
    <w:p w14:paraId="573C8E17" w14:textId="371AB347" w:rsidR="00CF615A" w:rsidRDefault="00CF615A" w:rsidP="00163769">
      <w:pPr>
        <w:pStyle w:val="AODefHead"/>
      </w:pPr>
      <w:r>
        <w:rPr>
          <w:b/>
        </w:rPr>
        <w:t>Shareholder’s List</w:t>
      </w:r>
      <w:r>
        <w:t xml:space="preserve"> means the </w:t>
      </w:r>
      <w:r w:rsidR="00466EA3">
        <w:t xml:space="preserve">list of </w:t>
      </w:r>
      <w:r>
        <w:t xml:space="preserve">shareholders </w:t>
      </w:r>
      <w:r w:rsidR="00466EA3">
        <w:t>(</w:t>
      </w:r>
      <w:r w:rsidR="00466EA3" w:rsidRPr="002F7F51">
        <w:rPr>
          <w:i/>
          <w:iCs/>
        </w:rPr>
        <w:t>Liste der Gesellschafter</w:t>
      </w:r>
      <w:r w:rsidR="00466EA3">
        <w:t xml:space="preserve">) </w:t>
      </w:r>
      <w:r>
        <w:t xml:space="preserve">as of 29 November 2023 pertaining to the Pledged Company which is attached as </w:t>
      </w:r>
      <w:r>
        <w:fldChar w:fldCharType="begin"/>
      </w:r>
      <w:r>
        <w:instrText xml:space="preserve"> REF _Ref161392769 \n \h </w:instrText>
      </w:r>
      <w:r>
        <w:fldChar w:fldCharType="separate"/>
      </w:r>
      <w:r w:rsidR="00F42898">
        <w:t>Schedule 4</w:t>
      </w:r>
      <w:r>
        <w:fldChar w:fldCharType="end"/>
      </w:r>
      <w:r>
        <w:t xml:space="preserve"> </w:t>
      </w:r>
      <w:r w:rsidRPr="00DE4D1D">
        <w:t>(</w:t>
      </w:r>
      <w:r w:rsidRPr="00DE4D1D">
        <w:fldChar w:fldCharType="begin"/>
      </w:r>
      <w:r w:rsidRPr="00DE4D1D">
        <w:instrText xml:space="preserve"> REF bmkSch4title \h </w:instrText>
      </w:r>
      <w:r>
        <w:instrText xml:space="preserve"> \* MERGEFORMAT </w:instrText>
      </w:r>
      <w:r w:rsidRPr="00DE4D1D">
        <w:fldChar w:fldCharType="separate"/>
      </w:r>
      <w:r w:rsidR="00F42898">
        <w:t>List of Shareholder</w:t>
      </w:r>
      <w:r w:rsidRPr="00DE4D1D">
        <w:fldChar w:fldCharType="end"/>
      </w:r>
      <w:r w:rsidRPr="00DE4D1D">
        <w:t>)</w:t>
      </w:r>
      <w:r>
        <w:t xml:space="preserve"> hereto.</w:t>
      </w:r>
    </w:p>
    <w:p w14:paraId="4923FC7E" w14:textId="77777777" w:rsidR="00CF615A" w:rsidRDefault="00CF615A" w:rsidP="00163769">
      <w:pPr>
        <w:pStyle w:val="AODefHead"/>
        <w:keepNext/>
        <w:numPr>
          <w:ilvl w:val="0"/>
          <w:numId w:val="0"/>
        </w:numPr>
        <w:ind w:left="720"/>
      </w:pPr>
      <w:r>
        <w:rPr>
          <w:b/>
        </w:rPr>
        <w:t xml:space="preserve">Shares </w:t>
      </w:r>
      <w:r>
        <w:t>means the Existing Shares and the Future Shares.</w:t>
      </w:r>
    </w:p>
    <w:p w14:paraId="049A5C72" w14:textId="77777777" w:rsidR="00CF615A" w:rsidRPr="0038092E" w:rsidRDefault="00CF615A" w:rsidP="00CF615A">
      <w:pPr>
        <w:pStyle w:val="AODefPara"/>
        <w:rPr>
          <w:highlight w:val="cyan"/>
          <w:lang w:val="en-US"/>
        </w:rPr>
      </w:pPr>
      <w:r w:rsidRPr="0038092E">
        <w:rPr>
          <w:b/>
          <w:lang w:val="en-US"/>
        </w:rPr>
        <w:t>Subordinated Intragroup Creditor</w:t>
      </w:r>
      <w:r w:rsidRPr="0038092E">
        <w:rPr>
          <w:lang w:val="en-US"/>
        </w:rPr>
        <w:t xml:space="preserve"> means B</w:t>
      </w:r>
      <w:r>
        <w:rPr>
          <w:lang w:val="en-US"/>
        </w:rPr>
        <w:t xml:space="preserve">eacon Rail Lux Holdings S.á r.l. </w:t>
      </w:r>
      <w:r w:rsidRPr="0038092E">
        <w:rPr>
          <w:lang w:val="en-US"/>
        </w:rPr>
        <w:t>and any other person who is a direct Holding Company of BRL which accedes to the S</w:t>
      </w:r>
      <w:r>
        <w:rPr>
          <w:lang w:val="en-US"/>
        </w:rPr>
        <w:t xml:space="preserve">ecurity Trust and Intercreditor Deed </w:t>
      </w:r>
      <w:r w:rsidRPr="0038092E">
        <w:rPr>
          <w:lang w:val="en-US"/>
        </w:rPr>
        <w:t xml:space="preserve">as a </w:t>
      </w:r>
      <w:r>
        <w:rPr>
          <w:lang w:val="en-US"/>
        </w:rPr>
        <w:t>s</w:t>
      </w:r>
      <w:r w:rsidRPr="0038092E">
        <w:rPr>
          <w:lang w:val="en-US"/>
        </w:rPr>
        <w:t xml:space="preserve">ubordinated </w:t>
      </w:r>
      <w:r>
        <w:rPr>
          <w:lang w:val="en-US"/>
        </w:rPr>
        <w:t>i</w:t>
      </w:r>
      <w:r w:rsidRPr="0038092E">
        <w:rPr>
          <w:lang w:val="en-US"/>
        </w:rPr>
        <w:t xml:space="preserve">ntragroup </w:t>
      </w:r>
      <w:r>
        <w:rPr>
          <w:lang w:val="en-US"/>
        </w:rPr>
        <w:t>c</w:t>
      </w:r>
      <w:r w:rsidRPr="0038092E">
        <w:rPr>
          <w:lang w:val="en-US"/>
        </w:rPr>
        <w:t>reditor</w:t>
      </w:r>
      <w:r>
        <w:rPr>
          <w:lang w:val="en-US"/>
        </w:rPr>
        <w:t>.</w:t>
      </w:r>
    </w:p>
    <w:p w14:paraId="30D93FC1" w14:textId="77777777" w:rsidR="00CF615A" w:rsidRPr="0038092E" w:rsidRDefault="00CF615A" w:rsidP="00CF615A">
      <w:pPr>
        <w:pStyle w:val="AODefPara"/>
        <w:rPr>
          <w:highlight w:val="cyan"/>
          <w:lang w:val="en-US"/>
        </w:rPr>
      </w:pPr>
      <w:r w:rsidRPr="0038092E">
        <w:rPr>
          <w:b/>
          <w:lang w:val="en-US"/>
        </w:rPr>
        <w:t>Subordinated Intragroup Liabilities</w:t>
      </w:r>
      <w:r w:rsidRPr="0038092E">
        <w:rPr>
          <w:lang w:val="en-US"/>
        </w:rPr>
        <w:t xml:space="preserve"> means all present and future liabilities at any time of BRL to the Subordinated Intragroup Creditor in respect of any </w:t>
      </w:r>
      <w:r>
        <w:rPr>
          <w:lang w:val="en-US"/>
        </w:rPr>
        <w:t>f</w:t>
      </w:r>
      <w:r w:rsidRPr="0038092E">
        <w:rPr>
          <w:lang w:val="en-US"/>
        </w:rPr>
        <w:t xml:space="preserve">inancial </w:t>
      </w:r>
      <w:r>
        <w:rPr>
          <w:lang w:val="en-US"/>
        </w:rPr>
        <w:t>i</w:t>
      </w:r>
      <w:r w:rsidRPr="0038092E">
        <w:rPr>
          <w:lang w:val="en-US"/>
        </w:rPr>
        <w:t>ndebtedness.</w:t>
      </w:r>
    </w:p>
    <w:p w14:paraId="196FADC0" w14:textId="77777777" w:rsidR="00CF615A" w:rsidRDefault="00CF615A" w:rsidP="00CF615A">
      <w:pPr>
        <w:pStyle w:val="AODefPara"/>
      </w:pPr>
      <w:r w:rsidRPr="00BF791A">
        <w:rPr>
          <w:b/>
        </w:rPr>
        <w:t xml:space="preserve">Subsidiary </w:t>
      </w:r>
      <w:r>
        <w:t>means a subsidiary within the meaning of section 1159 of the Companies Act 2006 and, unless the context otherwise requires, a subsidiary undertaking within the meaning of section 1162 of the Companies Act 2006.</w:t>
      </w:r>
    </w:p>
    <w:p w14:paraId="6C696209" w14:textId="77777777" w:rsidR="00761583" w:rsidRDefault="00761583" w:rsidP="00452BBB">
      <w:pPr>
        <w:pStyle w:val="AOAltHead2"/>
      </w:pPr>
      <w:r>
        <w:t xml:space="preserve">Where the context so admits, the singular includes the plural and </w:t>
      </w:r>
      <w:r w:rsidRPr="0091768A">
        <w:rPr>
          <w:i/>
          <w:iCs/>
        </w:rPr>
        <w:t>vice versa</w:t>
      </w:r>
      <w:r>
        <w:t>.</w:t>
      </w:r>
    </w:p>
    <w:p w14:paraId="21E2D175" w14:textId="77777777" w:rsidR="00761583" w:rsidRDefault="00761583" w:rsidP="00452BBB">
      <w:pPr>
        <w:pStyle w:val="AOAltHead2"/>
      </w:pPr>
      <w:r>
        <w:t>The headings in this Agreement are for convenience only and are to be ignored in construing this Agreement.</w:t>
      </w:r>
      <w:r>
        <w:rPr>
          <w:rStyle w:val="FootnoteReference"/>
        </w:rPr>
        <w:t xml:space="preserve"> </w:t>
      </w:r>
    </w:p>
    <w:p w14:paraId="158A356C" w14:textId="77777777" w:rsidR="00761583" w:rsidRDefault="00761583" w:rsidP="00452BBB">
      <w:pPr>
        <w:pStyle w:val="AOAltHead2"/>
      </w:pPr>
      <w:r>
        <w:t>Any reference in this Agreement to a defined document is a reference to that defined document as amended, varied, supplemented or novated from time to time.</w:t>
      </w:r>
    </w:p>
    <w:p w14:paraId="72302162" w14:textId="77777777" w:rsidR="00761583" w:rsidRDefault="00761583" w:rsidP="00452BBB">
      <w:pPr>
        <w:pStyle w:val="AOAltHead2"/>
      </w:pPr>
      <w:r>
        <w:t xml:space="preserve">Any reference to a Party or other person (including any Obligor and any </w:t>
      </w:r>
      <w:r w:rsidR="00452BBB">
        <w:t>Secured Creditor</w:t>
      </w:r>
      <w:r>
        <w:t>) includes its respective successor(s) in law (including any universal successor (</w:t>
      </w:r>
      <w:r w:rsidRPr="005827B6">
        <w:rPr>
          <w:i/>
          <w:iCs/>
        </w:rPr>
        <w:t>Gesamtrechtsnachfolger</w:t>
      </w:r>
      <w:r>
        <w:t>) of that person by way of merger (</w:t>
      </w:r>
      <w:r w:rsidRPr="00452BBB">
        <w:rPr>
          <w:i/>
        </w:rPr>
        <w:t>Verschmelzung</w:t>
      </w:r>
      <w:r>
        <w:t>), any other reorganisation contemplated in the German Transformation Act (</w:t>
      </w:r>
      <w:r w:rsidRPr="00452BBB">
        <w:rPr>
          <w:i/>
        </w:rPr>
        <w:t>Umwandlungsgesetz</w:t>
      </w:r>
      <w:r>
        <w:t>) or otherwise) and any assign(s) and transferee(s) of that person and, to the extent legally possible, any legal provision to the contrary is waived.</w:t>
      </w:r>
    </w:p>
    <w:p w14:paraId="3B7DB2CC" w14:textId="77777777" w:rsidR="00761583" w:rsidRDefault="00761583">
      <w:pPr>
        <w:pStyle w:val="AOHead1"/>
      </w:pPr>
      <w:bookmarkStart w:id="40" w:name="_Toc135052789"/>
      <w:bookmarkStart w:id="41" w:name="_Toc197340904"/>
      <w:r>
        <w:t>Pledge</w:t>
      </w:r>
      <w:bookmarkEnd w:id="40"/>
      <w:bookmarkEnd w:id="41"/>
    </w:p>
    <w:p w14:paraId="6041223C" w14:textId="77777777" w:rsidR="00761583" w:rsidRDefault="00761583">
      <w:pPr>
        <w:pStyle w:val="AOHead2"/>
      </w:pPr>
      <w:bookmarkStart w:id="42" w:name="_Ref321840516"/>
      <w:r>
        <w:t>Pledged Shares</w:t>
      </w:r>
      <w:bookmarkEnd w:id="42"/>
    </w:p>
    <w:p w14:paraId="3DCB47BD" w14:textId="77777777" w:rsidR="00761583" w:rsidRDefault="00761583" w:rsidP="00683324">
      <w:pPr>
        <w:pStyle w:val="AOAltHead3"/>
      </w:pPr>
      <w:r>
        <w:t xml:space="preserve">The Pledgor is the sole shareholder of the </w:t>
      </w:r>
      <w:r w:rsidR="00452BBB">
        <w:t>Pledged Company</w:t>
      </w:r>
      <w:r>
        <w:t>.</w:t>
      </w:r>
    </w:p>
    <w:p w14:paraId="3A8C05BC" w14:textId="77777777" w:rsidR="00683324" w:rsidRDefault="00761583" w:rsidP="00683324">
      <w:pPr>
        <w:pStyle w:val="AOAltHead3"/>
      </w:pPr>
      <w:bookmarkStart w:id="43" w:name="_Ref161302660"/>
      <w:bookmarkStart w:id="44" w:name="_Ref321840530"/>
      <w:r w:rsidRPr="00EC2FEE">
        <w:t>The total registered share capital (</w:t>
      </w:r>
      <w:r w:rsidRPr="00EC2FEE">
        <w:rPr>
          <w:i/>
        </w:rPr>
        <w:t>Stammkapital</w:t>
      </w:r>
      <w:r w:rsidRPr="00EC2FEE">
        <w:t xml:space="preserve">) of the </w:t>
      </w:r>
      <w:r w:rsidR="00452BBB" w:rsidRPr="00EC2FEE">
        <w:t>Pledged Company</w:t>
      </w:r>
      <w:r w:rsidRPr="00EC2FEE">
        <w:t xml:space="preserve"> amounts to EUR</w:t>
      </w:r>
      <w:r w:rsidR="002E6270">
        <w:t> </w:t>
      </w:r>
      <w:r w:rsidR="00EC2FEE" w:rsidRPr="00EC2FEE">
        <w:t>2,000,000</w:t>
      </w:r>
      <w:r w:rsidR="00121A8E">
        <w:t>.00</w:t>
      </w:r>
      <w:r w:rsidRPr="00EC2FEE">
        <w:t xml:space="preserve"> (in words: </w:t>
      </w:r>
      <w:r w:rsidR="00EC2FEE" w:rsidRPr="00EC2FEE">
        <w:t>two million</w:t>
      </w:r>
      <w:r w:rsidRPr="00EC2FEE">
        <w:t xml:space="preserve"> euro)</w:t>
      </w:r>
      <w:r w:rsidR="00EC2FEE" w:rsidRPr="00EC2FEE">
        <w:t xml:space="preserve"> comprising </w:t>
      </w:r>
      <w:r w:rsidR="002E6270">
        <w:t>two (</w:t>
      </w:r>
      <w:r w:rsidR="00EC2FEE" w:rsidRPr="00EC2FEE">
        <w:t>2</w:t>
      </w:r>
      <w:r w:rsidR="002E6270">
        <w:t>)</w:t>
      </w:r>
      <w:r w:rsidR="00EC2FEE" w:rsidRPr="00EC2FEE">
        <w:t xml:space="preserve"> shares with the consecutive numbers (</w:t>
      </w:r>
      <w:r w:rsidR="00EC2FEE" w:rsidRPr="00EC2FEE">
        <w:rPr>
          <w:i/>
          <w:iCs/>
        </w:rPr>
        <w:t>laufende Nummern</w:t>
      </w:r>
      <w:r w:rsidR="00EC2FEE" w:rsidRPr="00EC2FEE">
        <w:t>) 1 and 2 which are set out in further detail in the Shareholder</w:t>
      </w:r>
      <w:r w:rsidR="00EC2FEE">
        <w:t>’</w:t>
      </w:r>
      <w:r w:rsidR="00EC2FEE" w:rsidRPr="00EC2FEE">
        <w:t xml:space="preserve">s List. </w:t>
      </w:r>
      <w:r w:rsidR="00683324">
        <w:t xml:space="preserve">At present, the Pledgor owns all Existing Shares in the Pledged Company. </w:t>
      </w:r>
      <w:bookmarkStart w:id="45" w:name="_Ref150200163"/>
      <w:r w:rsidR="00683324">
        <w:t>At present, there are no shares other than the Existing Shares in the</w:t>
      </w:r>
      <w:r w:rsidR="002E6270">
        <w:t xml:space="preserve"> Pledged</w:t>
      </w:r>
      <w:r w:rsidR="00683324">
        <w:t xml:space="preserve"> Company.</w:t>
      </w:r>
      <w:bookmarkEnd w:id="43"/>
      <w:bookmarkEnd w:id="45"/>
    </w:p>
    <w:bookmarkEnd w:id="44"/>
    <w:p w14:paraId="28C4E29A" w14:textId="77777777" w:rsidR="00761583" w:rsidRDefault="00761583" w:rsidP="00683324">
      <w:pPr>
        <w:pStyle w:val="AOAltHead3"/>
      </w:pPr>
      <w:r>
        <w:t>The Existing Share</w:t>
      </w:r>
      <w:r w:rsidR="00047E46">
        <w:t>s are</w:t>
      </w:r>
      <w:r>
        <w:t xml:space="preserve"> fully paid up.</w:t>
      </w:r>
      <w:r w:rsidR="00D9032F">
        <w:t xml:space="preserve"> </w:t>
      </w:r>
      <w:r>
        <w:t>There is no obligation for the Pledgor to make additional contributions.</w:t>
      </w:r>
    </w:p>
    <w:p w14:paraId="2435F79A" w14:textId="77777777" w:rsidR="00761583" w:rsidRDefault="00761583">
      <w:pPr>
        <w:pStyle w:val="AOHead2"/>
      </w:pPr>
      <w:r>
        <w:t>Constitution of Pledge</w:t>
      </w:r>
    </w:p>
    <w:p w14:paraId="456897A0" w14:textId="77777777" w:rsidR="00761583" w:rsidRDefault="00761583">
      <w:pPr>
        <w:pStyle w:val="AOAltHead3"/>
      </w:pPr>
      <w:r>
        <w:t xml:space="preserve">The Pledgor hereby pledges the Shares and any and all Ancillary Rights pertaining thereto to </w:t>
      </w:r>
      <w:r w:rsidR="00047E46">
        <w:t>the Security Trustee</w:t>
      </w:r>
      <w:r w:rsidR="009F6354">
        <w:t>.</w:t>
      </w:r>
    </w:p>
    <w:p w14:paraId="54D3345C" w14:textId="77777777" w:rsidR="00057BEA" w:rsidRDefault="00047E46" w:rsidP="00F240C5">
      <w:pPr>
        <w:pStyle w:val="AOAltHead3"/>
      </w:pPr>
      <w:r>
        <w:t xml:space="preserve">The Security Trustee </w:t>
      </w:r>
      <w:r w:rsidR="00761583">
        <w:t>hereby accepts the Pledges.</w:t>
      </w:r>
    </w:p>
    <w:p w14:paraId="07488DA4" w14:textId="4FFB9269" w:rsidR="00B21C46" w:rsidRDefault="00057BEA" w:rsidP="00F240C5">
      <w:pPr>
        <w:pStyle w:val="AOAltHead3"/>
      </w:pPr>
      <w:r w:rsidRPr="00B21C46">
        <w:t>The Parties expressly acknowledge and agree that the Pledges rank junior (</w:t>
      </w:r>
      <w:r w:rsidRPr="00B21C46">
        <w:rPr>
          <w:i/>
          <w:iCs/>
        </w:rPr>
        <w:t>nachrangig</w:t>
      </w:r>
      <w:r w:rsidRPr="00B21C46">
        <w:t xml:space="preserve">) to the pledges constituted under the Existing </w:t>
      </w:r>
      <w:r>
        <w:t>Share</w:t>
      </w:r>
      <w:r w:rsidRPr="00B21C46">
        <w:t xml:space="preserve"> Pledge Agreement and that such lower ranking neither constitutes an Event of Default under the Finance Documents nor does it in any way prejudice the creation of the Pledges under and pursuant to this Agreement.</w:t>
      </w:r>
    </w:p>
    <w:p w14:paraId="645F8CB7" w14:textId="644F5C01" w:rsidR="00057BEA" w:rsidRDefault="00057BEA" w:rsidP="00B21C46">
      <w:pPr>
        <w:pStyle w:val="AOHead2"/>
      </w:pPr>
      <w:r>
        <w:t>Consent of the Security Trustee</w:t>
      </w:r>
    </w:p>
    <w:p w14:paraId="054A1B68" w14:textId="299B4D54" w:rsidR="00057BEA" w:rsidRPr="00057BEA" w:rsidRDefault="00057BEA" w:rsidP="005827B6">
      <w:pPr>
        <w:pStyle w:val="AODocTxtL1"/>
      </w:pPr>
      <w:r w:rsidRPr="00B21C46">
        <w:t xml:space="preserve">The Security Trustee hereby consents to the encumbrance of the </w:t>
      </w:r>
      <w:r>
        <w:t>Shares</w:t>
      </w:r>
      <w:r w:rsidRPr="00B21C46">
        <w:t xml:space="preserve"> created by this Agreement to the extent that a further pledge over the </w:t>
      </w:r>
      <w:r>
        <w:t>Shares</w:t>
      </w:r>
      <w:r w:rsidRPr="00B21C46">
        <w:t xml:space="preserve"> is prohibited pursuant to the terms of the Existing </w:t>
      </w:r>
      <w:r>
        <w:t>Share</w:t>
      </w:r>
      <w:r w:rsidRPr="00B21C46">
        <w:t xml:space="preserve"> Pledge Agreement.</w:t>
      </w:r>
    </w:p>
    <w:p w14:paraId="27BBA03F" w14:textId="19336968" w:rsidR="00B21C46" w:rsidRDefault="00B21C46" w:rsidP="00B21C46">
      <w:pPr>
        <w:pStyle w:val="AOHead2"/>
      </w:pPr>
      <w:r>
        <w:t>Confirmation of Existing Pledges</w:t>
      </w:r>
    </w:p>
    <w:p w14:paraId="2B7DC39A" w14:textId="3998DEAB" w:rsidR="00B21C46" w:rsidRPr="00B21C46" w:rsidRDefault="00B21C46" w:rsidP="005827B6">
      <w:pPr>
        <w:pStyle w:val="AODocTxtL1"/>
      </w:pPr>
      <w:r w:rsidRPr="00B21C46">
        <w:t xml:space="preserve">The Parties hereby confirm their mutual understanding that the pledges created pursuant to the Existing </w:t>
      </w:r>
      <w:r>
        <w:t>Share</w:t>
      </w:r>
      <w:r w:rsidRPr="00B21C46">
        <w:t xml:space="preserve"> Pledge Agreement continue to exist, are not waived or otherwise impaired or affected by the Pledges constituted under this Agreement and the obligations arising under the 2025 Note Purchase Agreement</w:t>
      </w:r>
      <w:r w:rsidR="005827B6">
        <w:t>,</w:t>
      </w:r>
      <w:r w:rsidRPr="00B21C46">
        <w:t xml:space="preserve"> the 2025 </w:t>
      </w:r>
      <w:r w:rsidR="008D2F22">
        <w:t>Authorised Credit</w:t>
      </w:r>
      <w:r w:rsidRPr="00B21C46">
        <w:t xml:space="preserve"> </w:t>
      </w:r>
      <w:r w:rsidR="007D6033">
        <w:t>Facilities</w:t>
      </w:r>
      <w:r w:rsidR="007D6033" w:rsidRPr="00B21C46">
        <w:t xml:space="preserve"> </w:t>
      </w:r>
      <w:r w:rsidRPr="00B21C46">
        <w:t>Agreement</w:t>
      </w:r>
      <w:r w:rsidR="005827B6">
        <w:t>,</w:t>
      </w:r>
      <w:r w:rsidRPr="00B21C46">
        <w:t xml:space="preserve"> </w:t>
      </w:r>
      <w:r w:rsidR="005827B6" w:rsidRPr="005827B6">
        <w:t>the Amended and Restated Ancillary Facility Agreement</w:t>
      </w:r>
      <w:r w:rsidR="005827B6">
        <w:t>s</w:t>
      </w:r>
      <w:r w:rsidR="005827B6" w:rsidRPr="005827B6">
        <w:t xml:space="preserve"> and any relating additional Hedging Agreements </w:t>
      </w:r>
      <w:r w:rsidRPr="00B21C46">
        <w:t xml:space="preserve">form part of the claims secured by the Existing Pledges. The provisions of the Existing </w:t>
      </w:r>
      <w:r>
        <w:t>Share</w:t>
      </w:r>
      <w:r w:rsidRPr="00B21C46">
        <w:t xml:space="preserve"> Pledge Agreement continue to be in full force and effect, and the creation of the Pledges shall be independent from and shall in no way prejudice the validity of nor have any other negative effect on the Existing </w:t>
      </w:r>
      <w:r>
        <w:t>Share</w:t>
      </w:r>
      <w:r w:rsidRPr="00B21C46">
        <w:t xml:space="preserve"> Pledge Agreement and the pledges constituted thereunder.</w:t>
      </w:r>
    </w:p>
    <w:p w14:paraId="4F97BEBA" w14:textId="77777777" w:rsidR="00761583" w:rsidRDefault="00761583">
      <w:pPr>
        <w:pStyle w:val="AOHead1"/>
      </w:pPr>
      <w:bookmarkStart w:id="46" w:name="_Toc135052790"/>
      <w:bookmarkStart w:id="47" w:name="_Toc197340905"/>
      <w:r>
        <w:t>Independent Pledges</w:t>
      </w:r>
      <w:bookmarkEnd w:id="46"/>
      <w:bookmarkEnd w:id="47"/>
    </w:p>
    <w:p w14:paraId="0B7CD119" w14:textId="77777777" w:rsidR="00761583" w:rsidRDefault="00761583" w:rsidP="00047E46">
      <w:pPr>
        <w:pStyle w:val="AOAltHead3"/>
        <w:numPr>
          <w:ilvl w:val="0"/>
          <w:numId w:val="0"/>
        </w:numPr>
        <w:ind w:left="720"/>
      </w:pPr>
      <w:r>
        <w:t xml:space="preserve">The validity and effect of the Pledges shall be independent from the validity and the effect of any other Pledges created hereunder and is in addition, and without any prejudice, to any other Security which </w:t>
      </w:r>
      <w:r w:rsidR="00047E46">
        <w:t xml:space="preserve">the Security Trustee </w:t>
      </w:r>
      <w:bookmarkStart w:id="48" w:name="_Hlk161224854"/>
      <w:r w:rsidR="00047E46">
        <w:t xml:space="preserve">or any of the Secured Creditors </w:t>
      </w:r>
      <w:bookmarkEnd w:id="48"/>
      <w:r>
        <w:t>may now or hereafter hold in respect of the Secured Claims.</w:t>
      </w:r>
    </w:p>
    <w:p w14:paraId="4E6E524B" w14:textId="77777777" w:rsidR="00761583" w:rsidRDefault="00761583">
      <w:pPr>
        <w:pStyle w:val="AOHead1"/>
      </w:pPr>
      <w:bookmarkStart w:id="49" w:name="_Toc135052791"/>
      <w:bookmarkStart w:id="50" w:name="_Ref321840633"/>
      <w:bookmarkStart w:id="51" w:name="_Toc197340906"/>
      <w:r>
        <w:t>Purpose</w:t>
      </w:r>
      <w:bookmarkEnd w:id="49"/>
      <w:r>
        <w:t xml:space="preserve"> of the Pledges</w:t>
      </w:r>
      <w:bookmarkEnd w:id="50"/>
      <w:bookmarkEnd w:id="51"/>
    </w:p>
    <w:p w14:paraId="7957F982" w14:textId="77777777" w:rsidR="00761583" w:rsidRDefault="00761583">
      <w:pPr>
        <w:pStyle w:val="AODocTxtL1"/>
      </w:pPr>
      <w:r>
        <w:t>The Pledges are constituted in order to secure the full and final satisfaction and discharge of any and all Secured Claims.</w:t>
      </w:r>
    </w:p>
    <w:p w14:paraId="3F0BF081" w14:textId="77777777" w:rsidR="00761583" w:rsidRDefault="00761583">
      <w:pPr>
        <w:pStyle w:val="AODocTxtL1"/>
      </w:pPr>
      <w:r>
        <w:t>The Parties hereby expressly agree that the provisions of section 1210 para</w:t>
      </w:r>
      <w:r w:rsidR="003E05E4">
        <w:t>.</w:t>
      </w:r>
      <w:r>
        <w:t xml:space="preserve"> 1 sentence 2 of the German Civil Code shall not apply to this Agreement and the Pledges.</w:t>
      </w:r>
    </w:p>
    <w:p w14:paraId="48165D81" w14:textId="77777777" w:rsidR="00761583" w:rsidRDefault="00761583">
      <w:pPr>
        <w:pStyle w:val="AOHead1"/>
      </w:pPr>
      <w:bookmarkStart w:id="52" w:name="_Toc135052792"/>
      <w:bookmarkStart w:id="53" w:name="_Toc197340907"/>
      <w:r>
        <w:t>Dividends</w:t>
      </w:r>
      <w:bookmarkEnd w:id="52"/>
      <w:r>
        <w:t xml:space="preserve"> and Other Payment Claims</w:t>
      </w:r>
      <w:bookmarkEnd w:id="53"/>
    </w:p>
    <w:p w14:paraId="1D0DF322" w14:textId="77777777" w:rsidR="00761583" w:rsidRDefault="00761583">
      <w:pPr>
        <w:pStyle w:val="AOHead2"/>
      </w:pPr>
      <w:bookmarkStart w:id="54" w:name="_Ref321840601"/>
      <w:r>
        <w:t>Entitlement to receive dividend payments</w:t>
      </w:r>
      <w:bookmarkEnd w:id="54"/>
    </w:p>
    <w:p w14:paraId="3B352DF4" w14:textId="77777777" w:rsidR="00761583" w:rsidRDefault="00761583">
      <w:pPr>
        <w:pStyle w:val="AODocTxtL1"/>
      </w:pPr>
      <w:r>
        <w:t xml:space="preserve">Notwithstanding that the dividends are pledged pursuant to this Agreement, the Pledgor shall be entitled to receive and retain all dividend payments in respect of the Shares until the occurrence of an </w:t>
      </w:r>
      <w:r w:rsidR="00770CBC">
        <w:t>Enforcement Event</w:t>
      </w:r>
      <w:r w:rsidR="00D9032F">
        <w:t xml:space="preserve"> to the extent no</w:t>
      </w:r>
      <w:r w:rsidR="008438C3">
        <w:t>t</w:t>
      </w:r>
      <w:r w:rsidR="00D9032F">
        <w:t xml:space="preserve"> otherwise prohibited under the Finance Documents</w:t>
      </w:r>
      <w:r>
        <w:t>.</w:t>
      </w:r>
    </w:p>
    <w:p w14:paraId="0230B1E0" w14:textId="77777777" w:rsidR="00761583" w:rsidRDefault="00452BBB">
      <w:pPr>
        <w:pStyle w:val="AOHead2"/>
      </w:pPr>
      <w:bookmarkStart w:id="55" w:name="_Ref321840623"/>
      <w:r>
        <w:t>Security Trustee’s</w:t>
      </w:r>
      <w:r w:rsidR="00761583">
        <w:t xml:space="preserve"> rights</w:t>
      </w:r>
      <w:bookmarkEnd w:id="55"/>
    </w:p>
    <w:p w14:paraId="212495C0" w14:textId="778C9EAF" w:rsidR="00761583" w:rsidRDefault="00761583">
      <w:pPr>
        <w:pStyle w:val="AODocTxtL1"/>
        <w:jc w:val="left"/>
      </w:pPr>
      <w:r>
        <w:t xml:space="preserve">Notwithstanding </w:t>
      </w:r>
      <w:r w:rsidRPr="00D77856">
        <w:t xml:space="preserve">Clause </w:t>
      </w:r>
      <w:r w:rsidR="00334C8E" w:rsidRPr="00D77856">
        <w:fldChar w:fldCharType="begin"/>
      </w:r>
      <w:r w:rsidR="00334C8E" w:rsidRPr="00D77856">
        <w:instrText xml:space="preserve"> REF _Ref321840601 \r \h </w:instrText>
      </w:r>
      <w:r w:rsidR="00D77856">
        <w:instrText xml:space="preserve"> \* MERGEFORMAT </w:instrText>
      </w:r>
      <w:r w:rsidR="00334C8E" w:rsidRPr="00D77856">
        <w:fldChar w:fldCharType="separate"/>
      </w:r>
      <w:r w:rsidR="00F42898">
        <w:t>5.1</w:t>
      </w:r>
      <w:r w:rsidR="00334C8E" w:rsidRPr="00D77856">
        <w:fldChar w:fldCharType="end"/>
      </w:r>
      <w:r w:rsidRPr="00D77856">
        <w:t xml:space="preserve"> (Entitlement to receive dividend payments)</w:t>
      </w:r>
      <w:r>
        <w:t xml:space="preserve"> above:</w:t>
      </w:r>
    </w:p>
    <w:p w14:paraId="1391A326" w14:textId="77777777" w:rsidR="00761583" w:rsidRDefault="00761583">
      <w:pPr>
        <w:pStyle w:val="AOHead3"/>
      </w:pPr>
      <w:r>
        <w:t>dividends paid or payable other than in cash and other property received, receivable or otherwise distributed in respect of or in exchange for the Shares;</w:t>
      </w:r>
    </w:p>
    <w:p w14:paraId="552C9C5B" w14:textId="0EFA3BEE" w:rsidR="00761583" w:rsidRDefault="00761583">
      <w:pPr>
        <w:pStyle w:val="AOHead3"/>
      </w:pPr>
      <w:r>
        <w:t>dividends or other distributions paid or payable in cash in respect of the Shares in connection with the partial or total liquidation or dissolution or in connection with the reduction of capital (</w:t>
      </w:r>
      <w:r>
        <w:rPr>
          <w:i/>
        </w:rPr>
        <w:t>Kapitalherabsetzung</w:t>
      </w:r>
      <w:r>
        <w:t>) or any other capital or profit reserves (</w:t>
      </w:r>
      <w:r>
        <w:rPr>
          <w:i/>
        </w:rPr>
        <w:t>Kapital– oder Gewinnrücklagen</w:t>
      </w:r>
      <w:r>
        <w:t>); and</w:t>
      </w:r>
    </w:p>
    <w:p w14:paraId="2B7727B3" w14:textId="77777777" w:rsidR="00761583" w:rsidRDefault="00761583">
      <w:pPr>
        <w:pStyle w:val="AOHead3"/>
      </w:pPr>
      <w:r>
        <w:t>cash paid, payable or otherwise distributed in respect of principal of, or in redemption of, or in exchange for the Shares,</w:t>
      </w:r>
    </w:p>
    <w:p w14:paraId="153AD34C" w14:textId="5805E876" w:rsidR="00761583" w:rsidRPr="00770CBC" w:rsidRDefault="00761583">
      <w:pPr>
        <w:pStyle w:val="AODocTxtL1"/>
      </w:pPr>
      <w:r>
        <w:t xml:space="preserve">shall be made available and shall forthwith be delivered to the </w:t>
      </w:r>
      <w:r w:rsidR="00452BBB">
        <w:t>Security Trustee</w:t>
      </w:r>
      <w:r>
        <w:t xml:space="preserve"> to be held as security and shall, if received by the Pledgor, be received as holder for the </w:t>
      </w:r>
      <w:r w:rsidR="00047E46">
        <w:t xml:space="preserve">Security Trustee </w:t>
      </w:r>
      <w:r>
        <w:t xml:space="preserve">and segregated from the other property or funds of the Pledgor and be forthwith delivered to the </w:t>
      </w:r>
      <w:r w:rsidR="00452BBB">
        <w:t>Security Trustee</w:t>
      </w:r>
      <w:r>
        <w:t xml:space="preserve"> as security in the same form as so received (with any necessary endorsement).</w:t>
      </w:r>
      <w:r w:rsidR="00D9032F">
        <w:t xml:space="preserve"> </w:t>
      </w:r>
      <w:r>
        <w:t xml:space="preserve">Any further reaching obligations of the </w:t>
      </w:r>
      <w:r w:rsidR="00452BBB">
        <w:t>Pledged Company</w:t>
      </w:r>
      <w:r>
        <w:t xml:space="preserve"> and/or the Pledgor in respect of the use of profits and/or dividends shall not be </w:t>
      </w:r>
      <w:r w:rsidRPr="00770CBC">
        <w:t xml:space="preserve">affected by this Clause </w:t>
      </w:r>
      <w:r w:rsidRPr="00770CBC">
        <w:fldChar w:fldCharType="begin"/>
      </w:r>
      <w:r w:rsidRPr="00770CBC">
        <w:instrText xml:space="preserve"> REF _Ref321840623 \w \h </w:instrText>
      </w:r>
      <w:r w:rsidR="00450E78" w:rsidRPr="00770CBC">
        <w:instrText xml:space="preserve"> \* MERGEFORMAT </w:instrText>
      </w:r>
      <w:r w:rsidRPr="00770CBC">
        <w:fldChar w:fldCharType="separate"/>
      </w:r>
      <w:r w:rsidR="00F42898">
        <w:t>5.2</w:t>
      </w:r>
      <w:r w:rsidRPr="00770CBC">
        <w:fldChar w:fldCharType="end"/>
      </w:r>
      <w:r w:rsidRPr="00770CBC">
        <w:t>.</w:t>
      </w:r>
    </w:p>
    <w:p w14:paraId="0CC8D936" w14:textId="77777777" w:rsidR="00761583" w:rsidRDefault="00761583">
      <w:pPr>
        <w:pStyle w:val="AOHead1"/>
      </w:pPr>
      <w:bookmarkStart w:id="56" w:name="_Toc135052793"/>
      <w:bookmarkStart w:id="57" w:name="_Toc197340908"/>
      <w:r>
        <w:t>Exercise of Voting Rights</w:t>
      </w:r>
      <w:bookmarkEnd w:id="56"/>
      <w:bookmarkEnd w:id="57"/>
    </w:p>
    <w:p w14:paraId="1041B4DA" w14:textId="77777777" w:rsidR="00761583" w:rsidRDefault="00761583">
      <w:pPr>
        <w:pStyle w:val="AOHead2"/>
      </w:pPr>
      <w:r>
        <w:t>Voting Rights</w:t>
      </w:r>
    </w:p>
    <w:p w14:paraId="43C3C691" w14:textId="77777777" w:rsidR="00761583" w:rsidRDefault="00761583">
      <w:pPr>
        <w:pStyle w:val="AODocTxtL1"/>
        <w:jc w:val="left"/>
      </w:pPr>
      <w:r>
        <w:t>The voting rights resulting from the Shares remain with the Pledgor.</w:t>
      </w:r>
      <w:r w:rsidR="00D9032F">
        <w:t xml:space="preserve"> </w:t>
      </w:r>
      <w:r>
        <w:t xml:space="preserve">The Pledgor, however, shall at all times until the full and final satisfaction and discharge of all Secured Claims or the release of the Pledges be required, in exercising its voting rights, to act in good faith to ensure that </w:t>
      </w:r>
      <w:r w:rsidR="00D9032F">
        <w:t xml:space="preserve">the validity or enforceability of </w:t>
      </w:r>
      <w:r>
        <w:t xml:space="preserve">the Pledges is </w:t>
      </w:r>
      <w:r w:rsidR="00D9032F">
        <w:t xml:space="preserve">not </w:t>
      </w:r>
      <w:r>
        <w:t>in any way adversely affected</w:t>
      </w:r>
      <w:r w:rsidR="00D9032F">
        <w:t xml:space="preserve"> or </w:t>
      </w:r>
      <w:r w:rsidR="008438C3">
        <w:t>no</w:t>
      </w:r>
      <w:r w:rsidR="00D9032F">
        <w:t xml:space="preserve"> Event of Default </w:t>
      </w:r>
      <w:r w:rsidR="008438C3">
        <w:t xml:space="preserve">will </w:t>
      </w:r>
      <w:r w:rsidR="00D9032F">
        <w:t>occur</w:t>
      </w:r>
      <w:r>
        <w:t>.</w:t>
      </w:r>
    </w:p>
    <w:p w14:paraId="48A58B6E" w14:textId="77777777" w:rsidR="00761583" w:rsidRDefault="00761583">
      <w:pPr>
        <w:pStyle w:val="AOHead2"/>
      </w:pPr>
      <w:bookmarkStart w:id="58" w:name="_Ref321841265"/>
      <w:r>
        <w:t>Information by the Pledgor</w:t>
      </w:r>
      <w:bookmarkEnd w:id="58"/>
    </w:p>
    <w:p w14:paraId="11E2E43D" w14:textId="77777777" w:rsidR="00761583" w:rsidRDefault="00761583">
      <w:pPr>
        <w:pStyle w:val="AODocTxtL1"/>
      </w:pPr>
      <w:r>
        <w:t xml:space="preserve">The Pledgor shall inform the </w:t>
      </w:r>
      <w:r w:rsidR="00452BBB">
        <w:t>Security Trustee</w:t>
      </w:r>
      <w:r>
        <w:t xml:space="preserve"> promptly (</w:t>
      </w:r>
      <w:r>
        <w:rPr>
          <w:i/>
        </w:rPr>
        <w:t>unverzüglich</w:t>
      </w:r>
      <w:r>
        <w:t xml:space="preserve">) of all other actions concerning the </w:t>
      </w:r>
      <w:r w:rsidR="00452BBB">
        <w:t>Pledged Company</w:t>
      </w:r>
      <w:r>
        <w:t xml:space="preserve"> which might adversely affect the </w:t>
      </w:r>
      <w:r w:rsidR="00770CBC">
        <w:t xml:space="preserve">validity or enforceability of the </w:t>
      </w:r>
      <w:r>
        <w:t>Pledges (or any part thereof)</w:t>
      </w:r>
      <w:r w:rsidR="008438C3">
        <w:t xml:space="preserve"> or which could lead to an Event of Default to </w:t>
      </w:r>
      <w:r w:rsidR="002E6270">
        <w:t>occur</w:t>
      </w:r>
      <w:r>
        <w:t>.</w:t>
      </w:r>
      <w:r w:rsidR="00D9032F">
        <w:t xml:space="preserve"> </w:t>
      </w:r>
      <w:r>
        <w:t xml:space="preserve">In particular, the Pledgor shall notify the </w:t>
      </w:r>
      <w:r w:rsidR="00452BBB">
        <w:t>Security Trustee</w:t>
      </w:r>
      <w:r>
        <w:t xml:space="preserve"> forthwith of:</w:t>
      </w:r>
    </w:p>
    <w:p w14:paraId="485AB381" w14:textId="46AC0ED9" w:rsidR="00761583" w:rsidRDefault="00761583">
      <w:pPr>
        <w:pStyle w:val="AOHead3"/>
      </w:pPr>
      <w:r>
        <w:t>any shareholders' meeting at which a resolution is intended to be adopted which could have a</w:t>
      </w:r>
      <w:r w:rsidR="00770CBC">
        <w:t>n</w:t>
      </w:r>
      <w:r>
        <w:t xml:space="preserve"> adverse effect </w:t>
      </w:r>
      <w:r w:rsidR="00770CBC">
        <w:t xml:space="preserve">on the validity or enforceability of </w:t>
      </w:r>
      <w:r>
        <w:t>the Pledges</w:t>
      </w:r>
      <w:r w:rsidR="008438C3">
        <w:t xml:space="preserve"> or which could cause an Event of Default to occur</w:t>
      </w:r>
      <w:r>
        <w:t>.</w:t>
      </w:r>
      <w:r w:rsidR="00D9032F">
        <w:t xml:space="preserve"> </w:t>
      </w:r>
      <w:r>
        <w:t xml:space="preserve">The Pledgor shall then allow the </w:t>
      </w:r>
      <w:r w:rsidR="00452BBB">
        <w:t>Security Trustee</w:t>
      </w:r>
      <w:r>
        <w:t xml:space="preserve"> or, as the case may be, its proxy or any other person designated by the </w:t>
      </w:r>
      <w:r w:rsidR="00452BBB">
        <w:t>Security Trustee</w:t>
      </w:r>
      <w:r>
        <w:t xml:space="preserve"> to attend such shareholders' meeting of the </w:t>
      </w:r>
      <w:r w:rsidR="00452BBB">
        <w:t>Pledged Company</w:t>
      </w:r>
      <w:r>
        <w:t>.</w:t>
      </w:r>
      <w:r w:rsidR="00D9032F">
        <w:t xml:space="preserve"> </w:t>
      </w:r>
      <w:r>
        <w:t xml:space="preserve">Save for the provisions of </w:t>
      </w:r>
      <w:r w:rsidRPr="00D77856">
        <w:t>Clause </w:t>
      </w:r>
      <w:r w:rsidR="00334C8E" w:rsidRPr="00D77856">
        <w:fldChar w:fldCharType="begin"/>
      </w:r>
      <w:r w:rsidR="00334C8E" w:rsidRPr="00D77856">
        <w:instrText xml:space="preserve"> REF _Ref321840702 \r \h </w:instrText>
      </w:r>
      <w:r w:rsidR="00D77856">
        <w:instrText xml:space="preserve"> \* MERGEFORMAT </w:instrText>
      </w:r>
      <w:r w:rsidR="00334C8E" w:rsidRPr="00D77856">
        <w:fldChar w:fldCharType="separate"/>
      </w:r>
      <w:r w:rsidR="00F42898">
        <w:t>13.1</w:t>
      </w:r>
      <w:r w:rsidR="00334C8E" w:rsidRPr="00D77856">
        <w:fldChar w:fldCharType="end"/>
      </w:r>
      <w:r w:rsidRPr="00D77856">
        <w:t xml:space="preserve"> (</w:t>
      </w:r>
      <w:r w:rsidR="00D77856">
        <w:fldChar w:fldCharType="begin"/>
      </w:r>
      <w:r w:rsidR="00D77856">
        <w:instrText xml:space="preserve"> REF _Ref321840702 \h </w:instrText>
      </w:r>
      <w:r w:rsidR="00D77856">
        <w:fldChar w:fldCharType="separate"/>
      </w:r>
      <w:r w:rsidR="00F42898">
        <w:t>Duration</w:t>
      </w:r>
      <w:r w:rsidR="00D77856">
        <w:fldChar w:fldCharType="end"/>
      </w:r>
      <w:r w:rsidRPr="00D77856">
        <w:t>)</w:t>
      </w:r>
      <w:r>
        <w:t xml:space="preserve"> of this Agreement, the </w:t>
      </w:r>
      <w:r w:rsidR="00452BBB">
        <w:t>Security Trustee</w:t>
      </w:r>
      <w:r>
        <w:t>'s right to attend the shareholders' meeting shall lapse immediately upon the full and final satisfaction and discharge of the Secured Claims.</w:t>
      </w:r>
      <w:r w:rsidR="00D9032F">
        <w:t xml:space="preserve"> </w:t>
      </w:r>
      <w:r>
        <w:t xml:space="preserve">In any event, the Pledgor shall procure that the </w:t>
      </w:r>
      <w:r w:rsidR="00452BBB">
        <w:t>Security Trustee</w:t>
      </w:r>
      <w:r>
        <w:t xml:space="preserve"> will promptly (</w:t>
      </w:r>
      <w:r>
        <w:rPr>
          <w:i/>
        </w:rPr>
        <w:t>unverzüglich</w:t>
      </w:r>
      <w:r>
        <w:t>) receive, as soon as they are available, a copy of the convocation notice for such ordinary or extraordinary shareholders' meeting setting forth the agenda and all applications and decisions to be taken, and the minutes of any such shareholders' meeting; and</w:t>
      </w:r>
    </w:p>
    <w:p w14:paraId="5AA5304E" w14:textId="77777777" w:rsidR="00761583" w:rsidRDefault="00761583">
      <w:pPr>
        <w:pStyle w:val="AOHead3"/>
      </w:pPr>
      <w:r>
        <w:t>any resolution which is intended to be adopted outside a shareholders' meeting and which could have a</w:t>
      </w:r>
      <w:r w:rsidR="00770CBC">
        <w:t>n</w:t>
      </w:r>
      <w:r>
        <w:t xml:space="preserve"> adverse effect </w:t>
      </w:r>
      <w:r w:rsidR="00770CBC">
        <w:t xml:space="preserve">on the validity or enforceability of </w:t>
      </w:r>
      <w:r>
        <w:t>the Pledges</w:t>
      </w:r>
      <w:r w:rsidR="008438C3" w:rsidRPr="008438C3">
        <w:t xml:space="preserve"> or which could cause an Event of Default to occur</w:t>
      </w:r>
      <w:r>
        <w:t xml:space="preserve"> and provide to the </w:t>
      </w:r>
      <w:r w:rsidR="00452BBB">
        <w:t>Security Trustee</w:t>
      </w:r>
      <w:r>
        <w:t xml:space="preserve"> a draft of any such resolution.</w:t>
      </w:r>
      <w:r w:rsidR="00D9032F">
        <w:t xml:space="preserve"> </w:t>
      </w:r>
      <w:r>
        <w:t xml:space="preserve">In any event, the </w:t>
      </w:r>
      <w:r w:rsidR="00452BBB">
        <w:t>Security Trustee</w:t>
      </w:r>
      <w:r>
        <w:t xml:space="preserve"> shall promptly (</w:t>
      </w:r>
      <w:r>
        <w:rPr>
          <w:i/>
        </w:rPr>
        <w:t>unverzüglich</w:t>
      </w:r>
      <w:r>
        <w:t>) receive, as soon as it is available, a copy of any such resolution.</w:t>
      </w:r>
    </w:p>
    <w:p w14:paraId="0E3B1561" w14:textId="77777777" w:rsidR="00761583" w:rsidRDefault="00761583">
      <w:pPr>
        <w:pStyle w:val="AOHead1"/>
      </w:pPr>
      <w:bookmarkStart w:id="59" w:name="_Toc135052794"/>
      <w:bookmarkStart w:id="60" w:name="_Toc197340909"/>
      <w:r>
        <w:t>Enforcement of the Pledge</w:t>
      </w:r>
      <w:bookmarkEnd w:id="59"/>
      <w:r>
        <w:t>s</w:t>
      </w:r>
      <w:bookmarkEnd w:id="60"/>
    </w:p>
    <w:p w14:paraId="0BAFD314" w14:textId="77777777" w:rsidR="00761583" w:rsidRDefault="00047E46">
      <w:pPr>
        <w:pStyle w:val="AOHead2"/>
      </w:pPr>
      <w:bookmarkStart w:id="61" w:name="_Ref321840774"/>
      <w:r>
        <w:t>Security Trustee’s</w:t>
      </w:r>
      <w:r w:rsidR="00761583">
        <w:t xml:space="preserve"> rights</w:t>
      </w:r>
      <w:bookmarkEnd w:id="61"/>
    </w:p>
    <w:p w14:paraId="73415984" w14:textId="77777777" w:rsidR="00761583" w:rsidRDefault="00761583">
      <w:pPr>
        <w:pStyle w:val="AOAltHead3"/>
      </w:pPr>
      <w:bookmarkStart w:id="62" w:name="_Ref161302866"/>
      <w:bookmarkStart w:id="63" w:name="_Ref321840780"/>
      <w:r>
        <w:t xml:space="preserve">At any time after the occurrence of an </w:t>
      </w:r>
      <w:r w:rsidR="00450E78">
        <w:t>Enforcement Event</w:t>
      </w:r>
      <w:r>
        <w:t xml:space="preserve"> if, in addition, the requirements set forth in sections 1273, 1204 </w:t>
      </w:r>
      <w:r>
        <w:rPr>
          <w:i/>
        </w:rPr>
        <w:t>et seq.</w:t>
      </w:r>
      <w:r>
        <w:t xml:space="preserve"> of the German Civil Code with regard to the enforcement of pledges are met (</w:t>
      </w:r>
      <w:r>
        <w:rPr>
          <w:i/>
        </w:rPr>
        <w:t>Pfandreife</w:t>
      </w:r>
      <w:r>
        <w:t xml:space="preserve">), </w:t>
      </w:r>
      <w:r w:rsidR="00047E46">
        <w:t xml:space="preserve">the Security Trustee </w:t>
      </w:r>
      <w:r>
        <w:t>shall be entitled to enforce the Pledges (or any part thereof) by way of public auction (</w:t>
      </w:r>
      <w:r>
        <w:rPr>
          <w:i/>
        </w:rPr>
        <w:t>öffentliche Versteigerung</w:t>
      </w:r>
      <w:r>
        <w:t>) and/or in any other way permitted under German law, in all cases notwithstanding section 1277 of the German Civil Code without any enforceable judgment or other instrument (</w:t>
      </w:r>
      <w:r>
        <w:rPr>
          <w:i/>
        </w:rPr>
        <w:t>vollstreckbarer Titel</w:t>
      </w:r>
      <w:r>
        <w:t>).</w:t>
      </w:r>
      <w:bookmarkEnd w:id="62"/>
      <w:r>
        <w:t xml:space="preserve"> </w:t>
      </w:r>
      <w:bookmarkEnd w:id="63"/>
    </w:p>
    <w:p w14:paraId="2D140016" w14:textId="2E0DE49F" w:rsidR="00761583" w:rsidRDefault="00047E46">
      <w:pPr>
        <w:pStyle w:val="AOAltHead3"/>
      </w:pPr>
      <w:r>
        <w:t xml:space="preserve">The Security Trustee </w:t>
      </w:r>
      <w:r w:rsidR="00761583">
        <w:t xml:space="preserve">shall notify the Pledgor of the intention to realise the Pledges (or any part thereof) </w:t>
      </w:r>
      <w:r w:rsidR="00450E78">
        <w:t xml:space="preserve">by giving </w:t>
      </w:r>
      <w:r w:rsidR="00761583">
        <w:t>1 (one) week</w:t>
      </w:r>
      <w:r w:rsidR="00450E78">
        <w:t>’s prior notice to the Pledgor</w:t>
      </w:r>
      <w:r w:rsidR="00761583">
        <w:t>.</w:t>
      </w:r>
      <w:r w:rsidR="00D9032F">
        <w:t xml:space="preserve"> </w:t>
      </w:r>
      <w:r w:rsidR="00761583">
        <w:t>Such notice period is not necessary if (i) the Pledgor has generally ceased to make payments, (ii) an application for the commencement of insolvency proceedings over the assets of the Pledgor is filed by any third person or by the Pledgor or (iii) there is reason to believe that observance of such notice period would adversely affect the enforceability of the Pledges (or any part thereof).</w:t>
      </w:r>
      <w:r w:rsidR="00D9032F">
        <w:t xml:space="preserve"> </w:t>
      </w:r>
      <w:r w:rsidR="00761583">
        <w:t xml:space="preserve">The Pledgor hereby expressly agrees that 1 (one) week's prior written notice to it of the place and time of any public auction held in accordance with </w:t>
      </w:r>
      <w:bookmarkStart w:id="64" w:name="_Hlk161297250"/>
      <w:r w:rsidR="00770CBC" w:rsidRPr="00D77856">
        <w:t xml:space="preserve">paragraph </w:t>
      </w:r>
      <w:r w:rsidR="00DE4D1D">
        <w:fldChar w:fldCharType="begin"/>
      </w:r>
      <w:r w:rsidR="00DE4D1D">
        <w:instrText xml:space="preserve"> REF _Ref161302866 \n \h </w:instrText>
      </w:r>
      <w:r w:rsidR="00DE4D1D">
        <w:fldChar w:fldCharType="separate"/>
      </w:r>
      <w:r w:rsidR="00F42898">
        <w:t>(a)</w:t>
      </w:r>
      <w:r w:rsidR="00DE4D1D">
        <w:fldChar w:fldCharType="end"/>
      </w:r>
      <w:r w:rsidR="00770CBC" w:rsidRPr="00D77856">
        <w:t xml:space="preserve"> </w:t>
      </w:r>
      <w:bookmarkEnd w:id="64"/>
      <w:r w:rsidR="00761583">
        <w:t>above shall be sufficient.</w:t>
      </w:r>
      <w:r w:rsidR="00D9032F">
        <w:t xml:space="preserve"> </w:t>
      </w:r>
      <w:r w:rsidR="00761583">
        <w:t xml:space="preserve">Such public auction may be held at any place in the Federal Republic of Germany which will be determined by the </w:t>
      </w:r>
      <w:r w:rsidR="00452BBB">
        <w:t>Security Trustee</w:t>
      </w:r>
      <w:r w:rsidR="00761583">
        <w:t>.</w:t>
      </w:r>
    </w:p>
    <w:p w14:paraId="73540B74" w14:textId="24EAF401" w:rsidR="00761583" w:rsidRDefault="00761583">
      <w:pPr>
        <w:pStyle w:val="AOAltHead3"/>
      </w:pPr>
      <w:r>
        <w:t xml:space="preserve">If the </w:t>
      </w:r>
      <w:r w:rsidR="00452BBB">
        <w:t>Security Trustee</w:t>
      </w:r>
      <w:r>
        <w:t xml:space="preserve"> should seek to enforce the Pledges (or any part thereof) pursuant to, and in accordance with </w:t>
      </w:r>
      <w:r w:rsidR="00770CBC" w:rsidRPr="00D77856">
        <w:t xml:space="preserve">paragraph </w:t>
      </w:r>
      <w:r w:rsidR="00DE4D1D">
        <w:fldChar w:fldCharType="begin"/>
      </w:r>
      <w:r w:rsidR="00DE4D1D">
        <w:instrText xml:space="preserve"> REF _Ref161302866 \n \h </w:instrText>
      </w:r>
      <w:r w:rsidR="00DE4D1D">
        <w:fldChar w:fldCharType="separate"/>
      </w:r>
      <w:r w:rsidR="00F42898">
        <w:t>(a)</w:t>
      </w:r>
      <w:r w:rsidR="00DE4D1D">
        <w:fldChar w:fldCharType="end"/>
      </w:r>
      <w:r w:rsidR="00770CBC" w:rsidRPr="00D77856">
        <w:t xml:space="preserve"> </w:t>
      </w:r>
      <w:r>
        <w:t xml:space="preserve">above, the Pledgor shall, at its own expense, render forthwith all assistance necessary in order to facilitate the prompt sale of the Shares (or any of them) and/or the exercise by the </w:t>
      </w:r>
      <w:r w:rsidR="00452BBB">
        <w:t>Security Trustee</w:t>
      </w:r>
      <w:r>
        <w:t xml:space="preserve"> of any other right </w:t>
      </w:r>
      <w:r w:rsidR="00047E46">
        <w:t xml:space="preserve">the Security Trustee </w:t>
      </w:r>
      <w:r>
        <w:t>may have pursuant to this Agreement or statutory German law.</w:t>
      </w:r>
    </w:p>
    <w:p w14:paraId="7A485B92" w14:textId="77777777" w:rsidR="00761583" w:rsidRDefault="00761583">
      <w:pPr>
        <w:pStyle w:val="AOAltHead3"/>
      </w:pPr>
      <w:bookmarkStart w:id="65" w:name="_Ref321843564"/>
      <w:r>
        <w:t>In case of an enforcement of the Pledges or if the Pledgor pays or repays any of the Secured Claims owed by any other Obligor, section 1225 of the German Civil Code (Legal subrogation of claims to a pledgor (</w:t>
      </w:r>
      <w:r>
        <w:rPr>
          <w:i/>
        </w:rPr>
        <w:t>Forderungsübergang auf den Verpfänder</w:t>
      </w:r>
      <w:r>
        <w:t xml:space="preserve">)) shall not apply and no rights or claims of </w:t>
      </w:r>
      <w:r w:rsidR="00047E46">
        <w:t xml:space="preserve">the Security Trustee </w:t>
      </w:r>
      <w:r>
        <w:t>shall pass to the Pledgor.</w:t>
      </w:r>
      <w:bookmarkEnd w:id="65"/>
      <w:r w:rsidR="00D9032F">
        <w:t xml:space="preserve"> </w:t>
      </w:r>
    </w:p>
    <w:p w14:paraId="44EDE8C0" w14:textId="77777777" w:rsidR="00761583" w:rsidRDefault="00761583">
      <w:pPr>
        <w:pStyle w:val="AOAltHead3"/>
      </w:pPr>
      <w:r>
        <w:t xml:space="preserve">The </w:t>
      </w:r>
      <w:r w:rsidR="00452BBB">
        <w:t>Security Trustee</w:t>
      </w:r>
      <w:r>
        <w:t xml:space="preserve"> may determine which part of the Security, if applicable, shall be used to satisfy the Secured Claims.</w:t>
      </w:r>
    </w:p>
    <w:p w14:paraId="7606D933" w14:textId="77777777" w:rsidR="00761583" w:rsidRDefault="00761583">
      <w:pPr>
        <w:pStyle w:val="AOHead2"/>
      </w:pPr>
      <w:r>
        <w:t>Dividends</w:t>
      </w:r>
    </w:p>
    <w:p w14:paraId="7FC7765B" w14:textId="600FCDED" w:rsidR="00761583" w:rsidRDefault="00761583">
      <w:pPr>
        <w:pStyle w:val="AODocTxtL1"/>
      </w:pPr>
      <w:r>
        <w:t xml:space="preserve">Provided that the requirements for enforcement referred to under </w:t>
      </w:r>
      <w:r w:rsidR="00770CBC" w:rsidRPr="00D77856">
        <w:t xml:space="preserve">paragraph </w:t>
      </w:r>
      <w:r w:rsidR="009C5CCB">
        <w:fldChar w:fldCharType="begin"/>
      </w:r>
      <w:r w:rsidR="009C5CCB">
        <w:instrText xml:space="preserve"> REF _Ref161302866 \n \h </w:instrText>
      </w:r>
      <w:r w:rsidR="009C5CCB">
        <w:fldChar w:fldCharType="separate"/>
      </w:r>
      <w:r w:rsidR="00F42898">
        <w:t>(a)</w:t>
      </w:r>
      <w:r w:rsidR="009C5CCB">
        <w:fldChar w:fldCharType="end"/>
      </w:r>
      <w:r w:rsidR="00770CBC" w:rsidRPr="00D77856">
        <w:t xml:space="preserve"> of Clause </w:t>
      </w:r>
      <w:r w:rsidR="009C5CCB">
        <w:fldChar w:fldCharType="begin"/>
      </w:r>
      <w:r w:rsidR="009C5CCB">
        <w:instrText xml:space="preserve"> REF _Ref321840774 \n \h </w:instrText>
      </w:r>
      <w:r w:rsidR="009C5CCB">
        <w:fldChar w:fldCharType="separate"/>
      </w:r>
      <w:r w:rsidR="00F42898">
        <w:t>7.1</w:t>
      </w:r>
      <w:r w:rsidR="009C5CCB">
        <w:fldChar w:fldCharType="end"/>
      </w:r>
      <w:r w:rsidR="00770CBC" w:rsidRPr="00D77856">
        <w:t xml:space="preserve"> (</w:t>
      </w:r>
      <w:r w:rsidR="00D77856">
        <w:fldChar w:fldCharType="begin"/>
      </w:r>
      <w:r w:rsidR="00D77856">
        <w:instrText xml:space="preserve"> REF _Ref321840774 \h </w:instrText>
      </w:r>
      <w:r w:rsidR="00D77856">
        <w:fldChar w:fldCharType="separate"/>
      </w:r>
      <w:r w:rsidR="00F42898">
        <w:t>Security Trustee’s rights</w:t>
      </w:r>
      <w:r w:rsidR="00D77856">
        <w:fldChar w:fldCharType="end"/>
      </w:r>
      <w:r w:rsidR="00770CBC" w:rsidRPr="00D77856">
        <w:t>)</w:t>
      </w:r>
      <w:r w:rsidR="00770CBC">
        <w:t xml:space="preserve"> </w:t>
      </w:r>
      <w:r>
        <w:t xml:space="preserve">above are met, all dividends and all other payments based on similar ancillary rights attributed to the Shares may be applied by </w:t>
      </w:r>
      <w:r w:rsidR="00047E46">
        <w:t xml:space="preserve">the Security Trustee </w:t>
      </w:r>
      <w:r>
        <w:t xml:space="preserve">in satisfaction in whole or in part of the Secured Claims notwithstanding </w:t>
      </w:r>
      <w:r w:rsidR="00047E46">
        <w:t>the Security Trustee’s</w:t>
      </w:r>
      <w:r>
        <w:t xml:space="preserve"> right to treat such payments as additional collateral.</w:t>
      </w:r>
      <w:r w:rsidR="00D9032F">
        <w:t xml:space="preserve"> </w:t>
      </w:r>
      <w:r>
        <w:t xml:space="preserve">Any such payments which are made to the Pledgor after the time the Pledges have become enforceable must be paid to the </w:t>
      </w:r>
      <w:r w:rsidR="00452BBB">
        <w:t>Security Trustee</w:t>
      </w:r>
      <w:r>
        <w:t>.</w:t>
      </w:r>
    </w:p>
    <w:p w14:paraId="22147294" w14:textId="77777777" w:rsidR="00761583" w:rsidRDefault="00761583">
      <w:pPr>
        <w:pStyle w:val="AOHead2"/>
      </w:pPr>
      <w:r>
        <w:t>Voting rights</w:t>
      </w:r>
    </w:p>
    <w:p w14:paraId="057C5270" w14:textId="13C444C6" w:rsidR="00761583" w:rsidRDefault="00761583">
      <w:pPr>
        <w:pStyle w:val="AODocTxtL1"/>
      </w:pPr>
      <w:r>
        <w:t xml:space="preserve">Even if the requirements for enforcement referred to under </w:t>
      </w:r>
      <w:r w:rsidR="00770CBC" w:rsidRPr="00D77856">
        <w:t xml:space="preserve">paragraph </w:t>
      </w:r>
      <w:r w:rsidR="00DE4D1D">
        <w:fldChar w:fldCharType="begin"/>
      </w:r>
      <w:r w:rsidR="00DE4D1D">
        <w:instrText xml:space="preserve"> REF _Ref161302866 \n \h </w:instrText>
      </w:r>
      <w:r w:rsidR="00DE4D1D">
        <w:fldChar w:fldCharType="separate"/>
      </w:r>
      <w:r w:rsidR="00F42898">
        <w:t>(a)</w:t>
      </w:r>
      <w:r w:rsidR="00DE4D1D">
        <w:fldChar w:fldCharType="end"/>
      </w:r>
      <w:r w:rsidR="00770CBC" w:rsidRPr="00D77856">
        <w:t xml:space="preserve"> of Clause </w:t>
      </w:r>
      <w:r w:rsidR="009C5CCB">
        <w:fldChar w:fldCharType="begin"/>
      </w:r>
      <w:r w:rsidR="009C5CCB">
        <w:instrText xml:space="preserve"> REF _Ref321840774 \n \h </w:instrText>
      </w:r>
      <w:r w:rsidR="009C5CCB">
        <w:fldChar w:fldCharType="separate"/>
      </w:r>
      <w:r w:rsidR="00F42898">
        <w:t>7.1</w:t>
      </w:r>
      <w:r w:rsidR="009C5CCB">
        <w:fldChar w:fldCharType="end"/>
      </w:r>
      <w:r w:rsidR="00770CBC" w:rsidRPr="00D77856">
        <w:t xml:space="preserve"> (</w:t>
      </w:r>
      <w:r w:rsidR="00D77856">
        <w:fldChar w:fldCharType="begin"/>
      </w:r>
      <w:r w:rsidR="00D77856">
        <w:instrText xml:space="preserve"> REF _Ref321840774 \h </w:instrText>
      </w:r>
      <w:r w:rsidR="00D77856">
        <w:fldChar w:fldCharType="separate"/>
      </w:r>
      <w:r w:rsidR="00F42898">
        <w:t>Security Trustee’s rights</w:t>
      </w:r>
      <w:r w:rsidR="00D77856">
        <w:fldChar w:fldCharType="end"/>
      </w:r>
      <w:r w:rsidR="00770CBC" w:rsidRPr="00D77856">
        <w:t>)</w:t>
      </w:r>
      <w:r>
        <w:t xml:space="preserve"> above are met, the </w:t>
      </w:r>
      <w:r w:rsidR="00452BBB">
        <w:t>Security Trustee</w:t>
      </w:r>
      <w:r>
        <w:t xml:space="preserve"> shall not, whether as proxy or otherwise, be entitled to exercise the voting rights attached to the Shares.</w:t>
      </w:r>
      <w:r w:rsidR="00D9032F">
        <w:t xml:space="preserve"> </w:t>
      </w:r>
      <w:r>
        <w:t xml:space="preserve">However, the Pledgor shall, upon the occurrence of an event which gives </w:t>
      </w:r>
      <w:r w:rsidR="00047E46">
        <w:t xml:space="preserve">the Security Trustee </w:t>
      </w:r>
      <w:r>
        <w:t xml:space="preserve">the right to enforce the Pledges (or any part thereof), have the obligations and </w:t>
      </w:r>
      <w:r w:rsidR="00047E46">
        <w:t xml:space="preserve">the Security Trustee </w:t>
      </w:r>
      <w:r>
        <w:t xml:space="preserve">shall have the rights set forth in </w:t>
      </w:r>
      <w:r w:rsidRPr="00D77856">
        <w:t xml:space="preserve">Clause </w:t>
      </w:r>
      <w:r w:rsidR="00DE4D1D">
        <w:fldChar w:fldCharType="begin"/>
      </w:r>
      <w:r w:rsidR="00DE4D1D">
        <w:instrText xml:space="preserve"> REF _Ref321841265 \n \h </w:instrText>
      </w:r>
      <w:r w:rsidR="00DE4D1D">
        <w:fldChar w:fldCharType="separate"/>
      </w:r>
      <w:r w:rsidR="00F42898">
        <w:t>6.2</w:t>
      </w:r>
      <w:r w:rsidR="00DE4D1D">
        <w:fldChar w:fldCharType="end"/>
      </w:r>
      <w:r w:rsidRPr="00D77856">
        <w:t xml:space="preserve"> (</w:t>
      </w:r>
      <w:r w:rsidR="00D77856">
        <w:fldChar w:fldCharType="begin"/>
      </w:r>
      <w:r w:rsidR="00D77856">
        <w:instrText xml:space="preserve"> REF _Ref321841265 \h </w:instrText>
      </w:r>
      <w:r w:rsidR="00D77856">
        <w:fldChar w:fldCharType="separate"/>
      </w:r>
      <w:r w:rsidR="00F42898">
        <w:t>Information by the Pledgor</w:t>
      </w:r>
      <w:r w:rsidR="00D77856">
        <w:fldChar w:fldCharType="end"/>
      </w:r>
      <w:r w:rsidRPr="00D77856">
        <w:t>)</w:t>
      </w:r>
      <w:r>
        <w:t xml:space="preserve"> of this Agreement regardless of which resolutions are intended to be adopted. </w:t>
      </w:r>
    </w:p>
    <w:p w14:paraId="0D734EC9" w14:textId="77777777" w:rsidR="00761583" w:rsidRDefault="00761583">
      <w:pPr>
        <w:pStyle w:val="AOHead2"/>
      </w:pPr>
      <w:r>
        <w:t>Application of proceeds</w:t>
      </w:r>
    </w:p>
    <w:p w14:paraId="1BA21C0F" w14:textId="272605ED" w:rsidR="00761583" w:rsidRDefault="00761583" w:rsidP="00A03F9A">
      <w:pPr>
        <w:pStyle w:val="AOAltHead3"/>
      </w:pPr>
      <w:r>
        <w:t xml:space="preserve">The proceeds resulting from the enforcement of the Pledges (or any part thereof) shall be applied by the </w:t>
      </w:r>
      <w:r w:rsidR="00452BBB">
        <w:t>Security Trustee</w:t>
      </w:r>
      <w:r>
        <w:t xml:space="preserve"> </w:t>
      </w:r>
      <w:r w:rsidR="00C25B47" w:rsidRPr="00C25B47">
        <w:t>in accordance with the provisions of the Common Terms Agreement and the Security Trust and Intercreditor Deed</w:t>
      </w:r>
      <w:r w:rsidR="00C25B47">
        <w:t xml:space="preserve"> </w:t>
      </w:r>
      <w:r>
        <w:t>towards the satisfaction of the Secured Claims.</w:t>
      </w:r>
    </w:p>
    <w:p w14:paraId="351B3747" w14:textId="77777777" w:rsidR="003C7028" w:rsidRDefault="003C7028" w:rsidP="00A03F9A">
      <w:pPr>
        <w:pStyle w:val="AOAltHead3"/>
      </w:pPr>
      <w:r>
        <w:t>Until the full and final satisfaction and discharge of all Secured Claims, the Security Trustee shall be entitled to treat all enforcement proceeds as additional collateral for the Secured Claims, notwithstanding their right to seek satisfaction from such proceeds at any time.</w:t>
      </w:r>
    </w:p>
    <w:p w14:paraId="702471BC" w14:textId="77777777" w:rsidR="00761583" w:rsidRDefault="00761583">
      <w:pPr>
        <w:pStyle w:val="AOHead1"/>
      </w:pPr>
      <w:bookmarkStart w:id="66" w:name="_Toc135052797"/>
      <w:bookmarkStart w:id="67" w:name="_Ref321841298"/>
      <w:bookmarkStart w:id="68" w:name="_Toc197340910"/>
      <w:bookmarkStart w:id="69" w:name="_Toc110652646"/>
      <w:bookmarkStart w:id="70" w:name="_Toc120350124"/>
      <w:bookmarkStart w:id="71" w:name="_Toc135052796"/>
      <w:r>
        <w:t>No Defences</w:t>
      </w:r>
      <w:bookmarkEnd w:id="66"/>
      <w:r>
        <w:t xml:space="preserve"> or Recourse</w:t>
      </w:r>
      <w:bookmarkEnd w:id="67"/>
      <w:bookmarkEnd w:id="68"/>
    </w:p>
    <w:p w14:paraId="412C3C6C" w14:textId="77777777" w:rsidR="00761583" w:rsidRDefault="00761583" w:rsidP="00D56E6D">
      <w:pPr>
        <w:pStyle w:val="AOAltHead3"/>
      </w:pPr>
      <w:r>
        <w:t>The Pledgor hereby waives any rights of revocation (</w:t>
      </w:r>
      <w:r w:rsidRPr="003E05E4">
        <w:rPr>
          <w:i/>
        </w:rPr>
        <w:t>Anfechtbarkeit</w:t>
      </w:r>
      <w:r>
        <w:t>) and set-off (</w:t>
      </w:r>
      <w:r w:rsidRPr="003E05E4">
        <w:rPr>
          <w:i/>
        </w:rPr>
        <w:t>Aufrechenbarkeit</w:t>
      </w:r>
      <w:r>
        <w:t>) it may have pursuant to sections 1211 and 770</w:t>
      </w:r>
      <w:r w:rsidR="003E05E4">
        <w:t xml:space="preserve"> para. </w:t>
      </w:r>
      <w:r>
        <w:t>1</w:t>
      </w:r>
      <w:r w:rsidR="003E05E4">
        <w:t xml:space="preserve"> </w:t>
      </w:r>
      <w:r>
        <w:t xml:space="preserve">and </w:t>
      </w:r>
      <w:r w:rsidR="003E05E4">
        <w:t xml:space="preserve">para. </w:t>
      </w:r>
      <w:r>
        <w:t>2 of the German Civil Code and any defence of failure to pursue remedies (</w:t>
      </w:r>
      <w:r w:rsidRPr="003E05E4">
        <w:rPr>
          <w:i/>
        </w:rPr>
        <w:t>Einrede der Vorausklage</w:t>
      </w:r>
      <w:r>
        <w:t>) it may have</w:t>
      </w:r>
      <w:r w:rsidR="00452BBB">
        <w:t xml:space="preserve"> provided that such waiver of right of set-off shall not apply with respect to a set-off against counterclaims which are </w:t>
      </w:r>
      <w:r w:rsidR="00452BBB" w:rsidRPr="003E05E4">
        <w:rPr>
          <w:lang w:val="en-US"/>
        </w:rPr>
        <w:t>undisputed (</w:t>
      </w:r>
      <w:r w:rsidR="00452BBB" w:rsidRPr="003E05E4">
        <w:rPr>
          <w:i/>
          <w:lang w:val="en-US"/>
        </w:rPr>
        <w:t>unbestritten</w:t>
      </w:r>
      <w:r w:rsidR="00452BBB" w:rsidRPr="003E05E4">
        <w:rPr>
          <w:lang w:val="en-US"/>
        </w:rPr>
        <w:t>) or ascertained by unappealable judgment (</w:t>
      </w:r>
      <w:r w:rsidR="00452BBB" w:rsidRPr="003E05E4">
        <w:rPr>
          <w:i/>
          <w:lang w:val="en-US"/>
        </w:rPr>
        <w:t>rechtskräftig festgestellt</w:t>
      </w:r>
      <w:r w:rsidR="00452BBB" w:rsidRPr="003E05E4">
        <w:rPr>
          <w:lang w:val="en-US"/>
        </w:rPr>
        <w:t>)</w:t>
      </w:r>
      <w:r>
        <w:t>.</w:t>
      </w:r>
      <w:r w:rsidR="00D9032F">
        <w:t xml:space="preserve"> </w:t>
      </w:r>
    </w:p>
    <w:p w14:paraId="5916D047" w14:textId="77777777" w:rsidR="00761583" w:rsidRDefault="00761583">
      <w:pPr>
        <w:pStyle w:val="AOAltHead3"/>
      </w:pPr>
      <w:r>
        <w:t>To the extent legally possible, the Pledgor hereby expressly waives the defences exercisable by it pursuant to section 1211 para. 1 sentence 1 alternative 1 of the German Civil Code which the principal debtor of any Secured Claim has against any Secured Claim (</w:t>
      </w:r>
      <w:r>
        <w:rPr>
          <w:i/>
        </w:rPr>
        <w:t>Einreden des Hauptschuldners</w:t>
      </w:r>
      <w:r>
        <w:t>)</w:t>
      </w:r>
      <w:r w:rsidR="00452BBB">
        <w:t xml:space="preserve"> </w:t>
      </w:r>
      <w:r w:rsidR="00452BBB" w:rsidRPr="00452BBB">
        <w:rPr>
          <w:lang w:val="en-US"/>
        </w:rPr>
        <w:t>unless such defence is undisputed (</w:t>
      </w:r>
      <w:r w:rsidR="00452BBB" w:rsidRPr="00452BBB">
        <w:rPr>
          <w:i/>
          <w:lang w:val="en-US"/>
        </w:rPr>
        <w:t>unbestritten</w:t>
      </w:r>
      <w:r w:rsidR="00452BBB" w:rsidRPr="00452BBB">
        <w:rPr>
          <w:lang w:val="en-US"/>
        </w:rPr>
        <w:t>) or ascertained by unappealable judgment (</w:t>
      </w:r>
      <w:r w:rsidR="00452BBB" w:rsidRPr="00452BBB">
        <w:rPr>
          <w:i/>
          <w:lang w:val="en-US"/>
        </w:rPr>
        <w:t>rechtskräftig festgestellt</w:t>
      </w:r>
      <w:r w:rsidR="00452BBB" w:rsidRPr="00452BBB">
        <w:rPr>
          <w:lang w:val="en-US"/>
        </w:rPr>
        <w:t>)</w:t>
      </w:r>
      <w:r>
        <w:t>.</w:t>
      </w:r>
      <w:r>
        <w:rPr>
          <w:rStyle w:val="FootnoteReference"/>
        </w:rPr>
        <w:t xml:space="preserve"> </w:t>
      </w:r>
    </w:p>
    <w:p w14:paraId="5B4113DA" w14:textId="5C8323A2" w:rsidR="00761583" w:rsidRDefault="00761583">
      <w:pPr>
        <w:pStyle w:val="AOAltHead3"/>
      </w:pPr>
      <w:r>
        <w:t xml:space="preserve">In addition to </w:t>
      </w:r>
      <w:r w:rsidR="00452BBB" w:rsidRPr="00D77856">
        <w:t xml:space="preserve">paragraph </w:t>
      </w:r>
      <w:r w:rsidR="00DE4D1D">
        <w:fldChar w:fldCharType="begin"/>
      </w:r>
      <w:r w:rsidR="00DE4D1D">
        <w:instrText xml:space="preserve"> REF _Ref321843564 \n \h </w:instrText>
      </w:r>
      <w:r w:rsidR="00DE4D1D">
        <w:fldChar w:fldCharType="separate"/>
      </w:r>
      <w:r w:rsidR="00F42898">
        <w:t>(d)</w:t>
      </w:r>
      <w:r w:rsidR="00DE4D1D">
        <w:fldChar w:fldCharType="end"/>
      </w:r>
      <w:r w:rsidR="00452BBB" w:rsidRPr="00D77856">
        <w:t xml:space="preserve"> of </w:t>
      </w:r>
      <w:r w:rsidRPr="00D77856">
        <w:t xml:space="preserve">Clause </w:t>
      </w:r>
      <w:r w:rsidR="00DE4D1D">
        <w:fldChar w:fldCharType="begin"/>
      </w:r>
      <w:r w:rsidR="00DE4D1D">
        <w:instrText xml:space="preserve"> REF _Ref321840774 \n \h </w:instrText>
      </w:r>
      <w:r w:rsidR="00DE4D1D">
        <w:fldChar w:fldCharType="separate"/>
      </w:r>
      <w:r w:rsidR="00F42898">
        <w:t>7.1</w:t>
      </w:r>
      <w:r w:rsidR="00DE4D1D">
        <w:fldChar w:fldCharType="end"/>
      </w:r>
      <w:r w:rsidR="00452BBB" w:rsidRPr="00D77856">
        <w:t xml:space="preserve"> </w:t>
      </w:r>
      <w:r w:rsidR="00D77856">
        <w:t>(</w:t>
      </w:r>
      <w:r w:rsidR="00D77856" w:rsidRPr="00D77856">
        <w:fldChar w:fldCharType="begin"/>
      </w:r>
      <w:r w:rsidR="00D77856" w:rsidRPr="00D77856">
        <w:instrText xml:space="preserve"> REF _Ref321840774 \h </w:instrText>
      </w:r>
      <w:r w:rsidR="00D77856">
        <w:instrText xml:space="preserve"> \* MERGEFORMAT </w:instrText>
      </w:r>
      <w:r w:rsidR="00D77856" w:rsidRPr="00D77856">
        <w:fldChar w:fldCharType="separate"/>
      </w:r>
      <w:r w:rsidR="00F42898">
        <w:t>Security Trustee’s rights</w:t>
      </w:r>
      <w:r w:rsidR="00D77856" w:rsidRPr="00D77856">
        <w:fldChar w:fldCharType="end"/>
      </w:r>
      <w:r w:rsidR="00D77856">
        <w:t>)</w:t>
      </w:r>
      <w:r>
        <w:t xml:space="preserve"> of this Agreement, the Parties hereby agree that no rights and claims shall pass to or otherwise arise for the benefit of the Pledgor by subrogation (</w:t>
      </w:r>
      <w:r>
        <w:rPr>
          <w:i/>
        </w:rPr>
        <w:t>gesetzlicher Übergang von Forderungen und Rechten</w:t>
      </w:r>
      <w:r>
        <w:t>) or otherwise, including any recourse claims, indemnification claims, claims arising from unjust enrichment (</w:t>
      </w:r>
      <w:r>
        <w:rPr>
          <w:i/>
        </w:rPr>
        <w:t>ungerechtfertigte Bereicherung</w:t>
      </w:r>
      <w:r>
        <w:t xml:space="preserve">) and any right to demand the assignment and/or transfer of any Secured Claim and/or Security, against any Obligor, grantor of Security or </w:t>
      </w:r>
      <w:r w:rsidR="00452BBB">
        <w:t>Secured Credito</w:t>
      </w:r>
      <w:r w:rsidR="003C7028">
        <w:t>r</w:t>
      </w:r>
      <w:r>
        <w:t xml:space="preserve"> (as the case may be) which it may (but for this Clause </w:t>
      </w:r>
      <w:r>
        <w:fldChar w:fldCharType="begin"/>
      </w:r>
      <w:r>
        <w:instrText xml:space="preserve"> REF _Ref321841298 \w \h </w:instrText>
      </w:r>
      <w:r>
        <w:fldChar w:fldCharType="separate"/>
      </w:r>
      <w:r w:rsidR="00F42898">
        <w:t>8</w:t>
      </w:r>
      <w:r>
        <w:fldChar w:fldCharType="end"/>
      </w:r>
      <w:r>
        <w:t>) acquire as a result of:</w:t>
      </w:r>
    </w:p>
    <w:p w14:paraId="6AA366C9" w14:textId="77777777" w:rsidR="00761583" w:rsidRDefault="00761583">
      <w:pPr>
        <w:pStyle w:val="AOAltHead4"/>
      </w:pPr>
      <w:r>
        <w:t>a payment or repayment by the Pledgor of any debt of any other Obligor under any of the Finance Documents; or</w:t>
      </w:r>
    </w:p>
    <w:p w14:paraId="19AB2FFF" w14:textId="77777777" w:rsidR="00761583" w:rsidRDefault="00761583">
      <w:pPr>
        <w:pStyle w:val="AOAltHead4"/>
      </w:pPr>
      <w:r>
        <w:t>in case of enforcement of the Pledges (or any part thereof).</w:t>
      </w:r>
    </w:p>
    <w:p w14:paraId="575D1098" w14:textId="53DE8A4C" w:rsidR="00761583" w:rsidRDefault="00761583">
      <w:pPr>
        <w:pStyle w:val="AODocTxtL1"/>
      </w:pPr>
      <w:r>
        <w:t>The Pledgor furthermore undertakes not to exercise (</w:t>
      </w:r>
      <w:r>
        <w:rPr>
          <w:i/>
        </w:rPr>
        <w:t>pactum de non petendo</w:t>
      </w:r>
      <w:r>
        <w:t xml:space="preserve">), and not to purport to exercise, any such rights and claims which may pass to it or otherwise arise for its benefit notwithstanding this Clause </w:t>
      </w:r>
      <w:r>
        <w:fldChar w:fldCharType="begin"/>
      </w:r>
      <w:r>
        <w:instrText xml:space="preserve"> REF _Ref321841298 \w \h </w:instrText>
      </w:r>
      <w:r>
        <w:fldChar w:fldCharType="separate"/>
      </w:r>
      <w:r w:rsidR="00F42898">
        <w:t>8</w:t>
      </w:r>
      <w:r>
        <w:fldChar w:fldCharType="end"/>
      </w:r>
      <w:r>
        <w:t xml:space="preserve"> or would pass to it or otherwise arise for its benefit but for this Clause</w:t>
      </w:r>
      <w:r w:rsidR="009C5CCB">
        <w:t> </w:t>
      </w:r>
      <w:r>
        <w:fldChar w:fldCharType="begin"/>
      </w:r>
      <w:r>
        <w:instrText xml:space="preserve"> REF _Ref321841298 \w \h </w:instrText>
      </w:r>
      <w:r>
        <w:fldChar w:fldCharType="separate"/>
      </w:r>
      <w:r w:rsidR="00F42898">
        <w:t>8</w:t>
      </w:r>
      <w:r>
        <w:fldChar w:fldCharType="end"/>
      </w:r>
      <w:r>
        <w:t>.</w:t>
      </w:r>
    </w:p>
    <w:p w14:paraId="28527196" w14:textId="77777777" w:rsidR="00761583" w:rsidRDefault="00761583">
      <w:pPr>
        <w:pStyle w:val="AOHead1"/>
      </w:pPr>
      <w:bookmarkStart w:id="72" w:name="_Toc135052799"/>
      <w:bookmarkStart w:id="73" w:name="_Toc197340911"/>
      <w:bookmarkStart w:id="74" w:name="_Toc135052798"/>
      <w:bookmarkEnd w:id="69"/>
      <w:bookmarkEnd w:id="70"/>
      <w:bookmarkEnd w:id="71"/>
      <w:r>
        <w:t>Representations and Warranties</w:t>
      </w:r>
      <w:bookmarkEnd w:id="72"/>
      <w:bookmarkEnd w:id="73"/>
    </w:p>
    <w:p w14:paraId="7DDC3D36" w14:textId="77777777" w:rsidR="00761583" w:rsidRDefault="00761583">
      <w:pPr>
        <w:pStyle w:val="AODocTxtL1"/>
      </w:pPr>
      <w:r>
        <w:t>The Pledgor represents and warrants</w:t>
      </w:r>
      <w:r w:rsidR="00452BBB">
        <w:t xml:space="preserve"> </w:t>
      </w:r>
      <w:r w:rsidR="00452BBB" w:rsidRPr="00452BBB">
        <w:t>by way of independent guarantee (</w:t>
      </w:r>
      <w:r w:rsidR="00452BBB" w:rsidRPr="00452BBB">
        <w:rPr>
          <w:i/>
        </w:rPr>
        <w:t>selbständiges Garantieversprechen i.S.d. § 311 BGB</w:t>
      </w:r>
      <w:r w:rsidR="00452BBB" w:rsidRPr="00452BBB">
        <w:t>)</w:t>
      </w:r>
      <w:r>
        <w:t xml:space="preserve"> to </w:t>
      </w:r>
      <w:r w:rsidR="00047E46">
        <w:t xml:space="preserve">the Security Trustee </w:t>
      </w:r>
      <w:r>
        <w:t>that on the date of this Agreement:</w:t>
      </w:r>
    </w:p>
    <w:p w14:paraId="052549E4" w14:textId="77777777" w:rsidR="00761583" w:rsidRDefault="00761583">
      <w:pPr>
        <w:pStyle w:val="AOHead3"/>
      </w:pPr>
      <w:r>
        <w:t>the Existing Share</w:t>
      </w:r>
      <w:r w:rsidR="00452BBB">
        <w:t>s</w:t>
      </w:r>
      <w:r>
        <w:t xml:space="preserve"> pledged hereunder </w:t>
      </w:r>
      <w:r w:rsidR="00452BBB">
        <w:t>are</w:t>
      </w:r>
      <w:r>
        <w:t xml:space="preserve"> the only share</w:t>
      </w:r>
      <w:r w:rsidR="00452BBB">
        <w:t>s</w:t>
      </w:r>
      <w:r>
        <w:t xml:space="preserve"> (</w:t>
      </w:r>
      <w:r>
        <w:rPr>
          <w:i/>
        </w:rPr>
        <w:t>Geschäftsanteil</w:t>
      </w:r>
      <w:r w:rsidR="00C50C74">
        <w:rPr>
          <w:i/>
        </w:rPr>
        <w:t>e</w:t>
      </w:r>
      <w:r>
        <w:t xml:space="preserve">) in the </w:t>
      </w:r>
      <w:r w:rsidR="00452BBB">
        <w:t>Pledged Company</w:t>
      </w:r>
      <w:r>
        <w:t xml:space="preserve"> in existence at the date hereof;</w:t>
      </w:r>
      <w:r>
        <w:rPr>
          <w:rStyle w:val="FootnoteReference"/>
        </w:rPr>
        <w:t xml:space="preserve"> </w:t>
      </w:r>
    </w:p>
    <w:p w14:paraId="02905A51" w14:textId="4EEB6DAF" w:rsidR="00761583" w:rsidRDefault="00761583">
      <w:pPr>
        <w:pStyle w:val="AOHead3"/>
      </w:pPr>
      <w:r>
        <w:t>the Pledgor is not subject to any restriction of any kind with regard to the transfer of, or the granting of a pledge in, or any other disposal of, the Existing Share</w:t>
      </w:r>
      <w:r w:rsidR="00047E46">
        <w:t>s</w:t>
      </w:r>
      <w:r>
        <w:t>, or with regard to the right to receive dividends on the Existing Share</w:t>
      </w:r>
      <w:r w:rsidR="00047E46">
        <w:t>s</w:t>
      </w:r>
      <w:r w:rsidR="009C5CCB">
        <w:t>,</w:t>
      </w:r>
      <w:r w:rsidR="003E58D8">
        <w:t xml:space="preserve"> except </w:t>
      </w:r>
      <w:r w:rsidR="009C5CCB" w:rsidRPr="009C5CCB">
        <w:t xml:space="preserve">as provided for in the Existing </w:t>
      </w:r>
      <w:r w:rsidR="009C5CCB">
        <w:t>Share</w:t>
      </w:r>
      <w:r w:rsidR="009C5CCB" w:rsidRPr="009C5CCB">
        <w:t xml:space="preserve"> Pledge Agreement</w:t>
      </w:r>
      <w:r>
        <w:t>;</w:t>
      </w:r>
      <w:r>
        <w:rPr>
          <w:rStyle w:val="FootnoteReference"/>
        </w:rPr>
        <w:t xml:space="preserve"> </w:t>
      </w:r>
    </w:p>
    <w:p w14:paraId="76E58886" w14:textId="38DBA2C0" w:rsidR="00761583" w:rsidRDefault="00761583">
      <w:pPr>
        <w:pStyle w:val="AOHead3"/>
      </w:pPr>
      <w:r>
        <w:t xml:space="preserve">the Pledgor is the sole legal and beneficial owner of the Shares and the Shares have not been transferred to or encumbered for the benefit of any third person and are not subject to any other rights of third parties (including any pre-emption rights of third parties for shares in the </w:t>
      </w:r>
      <w:r w:rsidR="00452BBB">
        <w:t>Pledged Company</w:t>
      </w:r>
      <w:r>
        <w:t>)</w:t>
      </w:r>
      <w:r w:rsidR="00CD14A2">
        <w:t>, except for the Existing Pledges</w:t>
      </w:r>
      <w:r>
        <w:t xml:space="preserve">; </w:t>
      </w:r>
    </w:p>
    <w:p w14:paraId="5EB3783D" w14:textId="77777777" w:rsidR="00761583" w:rsidRDefault="00761583">
      <w:pPr>
        <w:pStyle w:val="AOHead3"/>
      </w:pPr>
      <w:r>
        <w:t xml:space="preserve">there is no party (other than the Pledgor) which is entitled to participate in the profits or revenues of the </w:t>
      </w:r>
      <w:r w:rsidR="00452BBB">
        <w:t>Pledged Company</w:t>
      </w:r>
      <w:r>
        <w:t xml:space="preserve">; </w:t>
      </w:r>
      <w:r w:rsidR="00452BBB">
        <w:t>and</w:t>
      </w:r>
    </w:p>
    <w:p w14:paraId="26189ACC" w14:textId="77777777" w:rsidR="00452BBB" w:rsidRDefault="00761583">
      <w:pPr>
        <w:pStyle w:val="AOHead3"/>
      </w:pPr>
      <w:r>
        <w:t>the Existing Share</w:t>
      </w:r>
      <w:r w:rsidR="00047E46">
        <w:t>s</w:t>
      </w:r>
      <w:r>
        <w:t xml:space="preserve"> </w:t>
      </w:r>
      <w:r w:rsidR="00047E46">
        <w:t>are</w:t>
      </w:r>
      <w:r>
        <w:t xml:space="preserve"> fully paid and there is no obligation for a shareholder to make additional contributions</w:t>
      </w:r>
      <w:r w:rsidR="00452BBB">
        <w:t xml:space="preserve">. </w:t>
      </w:r>
    </w:p>
    <w:p w14:paraId="18F74766" w14:textId="77777777" w:rsidR="00761583" w:rsidRDefault="00761583">
      <w:pPr>
        <w:pStyle w:val="AOHead1"/>
      </w:pPr>
      <w:bookmarkStart w:id="75" w:name="_Ref321843608"/>
      <w:bookmarkStart w:id="76" w:name="_Toc197340912"/>
      <w:bookmarkEnd w:id="74"/>
      <w:r>
        <w:t>Undertakings</w:t>
      </w:r>
      <w:bookmarkEnd w:id="75"/>
      <w:bookmarkEnd w:id="76"/>
    </w:p>
    <w:p w14:paraId="5429B67C" w14:textId="77777777" w:rsidR="00761583" w:rsidRDefault="00761583">
      <w:pPr>
        <w:pStyle w:val="AOHead2"/>
      </w:pPr>
      <w:r>
        <w:t>General undertakings</w:t>
      </w:r>
    </w:p>
    <w:p w14:paraId="5F4A8D7C" w14:textId="77777777" w:rsidR="00761583" w:rsidRDefault="00761583">
      <w:pPr>
        <w:pStyle w:val="AODocTxtL1"/>
        <w:jc w:val="left"/>
      </w:pPr>
      <w:r>
        <w:t>The Pledgor undertakes:</w:t>
      </w:r>
    </w:p>
    <w:p w14:paraId="4A22B11A" w14:textId="77777777" w:rsidR="00761583" w:rsidRDefault="00761583">
      <w:pPr>
        <w:pStyle w:val="AOHead3"/>
      </w:pPr>
      <w:r>
        <w:t xml:space="preserve">at its own expense, to execute (or ensure execution of) each and any other document, make each and any other or additional declaration and take each and any other action, in each case that is necessary or useful for: </w:t>
      </w:r>
    </w:p>
    <w:p w14:paraId="2FF1113B" w14:textId="77777777" w:rsidR="00761583" w:rsidRDefault="00761583">
      <w:pPr>
        <w:pStyle w:val="AOHead4"/>
      </w:pPr>
      <w:r>
        <w:t>the creation, perfection and/or protection of the Pledges; and</w:t>
      </w:r>
    </w:p>
    <w:p w14:paraId="4E2ED5A8" w14:textId="77777777" w:rsidR="00761583" w:rsidRDefault="00761583">
      <w:pPr>
        <w:pStyle w:val="AOHead4"/>
      </w:pPr>
      <w:r>
        <w:t xml:space="preserve">the enforcement of the Pledges and in particular, if the Pledges have become enforceable, for facilitating the enforcement of all or any part of the Pledges and the exercise of all powers, authorities and discretions vested in the </w:t>
      </w:r>
      <w:r w:rsidR="00452BBB">
        <w:t>Security Trustee</w:t>
      </w:r>
      <w:r>
        <w:t xml:space="preserve"> or in any receiver with respect to the Shares;</w:t>
      </w:r>
    </w:p>
    <w:p w14:paraId="75C763F9" w14:textId="77777777" w:rsidR="00761583" w:rsidRDefault="00450E78">
      <w:pPr>
        <w:pStyle w:val="AOHead3"/>
      </w:pPr>
      <w:r>
        <w:t>upon request of the Security Trustee, to promptly (</w:t>
      </w:r>
      <w:r>
        <w:rPr>
          <w:i/>
        </w:rPr>
        <w:t>unverzüglich</w:t>
      </w:r>
      <w:r>
        <w:t>) execute such further documents and do such other acts as are necessary in order to ensure and/or protect the validity and enforceability of this Agreement and/or the security interests created hereunder</w:t>
      </w:r>
      <w:r w:rsidR="00761583">
        <w:t xml:space="preserve">; </w:t>
      </w:r>
    </w:p>
    <w:p w14:paraId="7D532E68" w14:textId="77777777" w:rsidR="00761583" w:rsidRDefault="00761583">
      <w:pPr>
        <w:pStyle w:val="AOHead3"/>
      </w:pPr>
      <w:r>
        <w:t xml:space="preserve">to notify the </w:t>
      </w:r>
      <w:r w:rsidR="00452BBB">
        <w:t>Security Trustee</w:t>
      </w:r>
      <w:r>
        <w:t xml:space="preserve"> promptly (</w:t>
      </w:r>
      <w:r>
        <w:rPr>
          <w:i/>
        </w:rPr>
        <w:t>unverzüglich</w:t>
      </w:r>
      <w:r>
        <w:t>) of any change in the shareholding in or the capital contributions (</w:t>
      </w:r>
      <w:r>
        <w:rPr>
          <w:i/>
        </w:rPr>
        <w:t>Einlagen in das Stammkapital</w:t>
      </w:r>
      <w:r>
        <w:t xml:space="preserve">) to the </w:t>
      </w:r>
      <w:r w:rsidR="00452BBB">
        <w:t>Pledged Company</w:t>
      </w:r>
      <w:r>
        <w:t xml:space="preserve"> or of any change in the shareholders' agreement (</w:t>
      </w:r>
      <w:r>
        <w:rPr>
          <w:i/>
        </w:rPr>
        <w:t>Gesellschaftsvertrag</w:t>
      </w:r>
      <w:r>
        <w:t xml:space="preserve">) or the registration of the </w:t>
      </w:r>
      <w:r w:rsidR="00452BBB">
        <w:t>Pledged Company</w:t>
      </w:r>
      <w:r>
        <w:t xml:space="preserve"> in the commercial register (</w:t>
      </w:r>
      <w:r>
        <w:rPr>
          <w:i/>
        </w:rPr>
        <w:t>Handelsregister</w:t>
      </w:r>
      <w:r>
        <w:t>);</w:t>
      </w:r>
    </w:p>
    <w:p w14:paraId="7B283BCC" w14:textId="77777777" w:rsidR="00761583" w:rsidRDefault="00761583">
      <w:pPr>
        <w:pStyle w:val="AOHead3"/>
      </w:pPr>
      <w:r>
        <w:t>to effect promptly (</w:t>
      </w:r>
      <w:r>
        <w:rPr>
          <w:i/>
        </w:rPr>
        <w:t>unverzüglich</w:t>
      </w:r>
      <w:r>
        <w:t>) any payments to be made in respect of the Shares;</w:t>
      </w:r>
    </w:p>
    <w:p w14:paraId="518AF03A" w14:textId="77777777" w:rsidR="00450E78" w:rsidRDefault="00450E78" w:rsidP="00450E78">
      <w:pPr>
        <w:pStyle w:val="AOHead3"/>
      </w:pPr>
      <w:r>
        <w:t>to notify the Security Trustee promptly (</w:t>
      </w:r>
      <w:r>
        <w:rPr>
          <w:i/>
        </w:rPr>
        <w:t>unverzüglich</w:t>
      </w:r>
      <w:r>
        <w:t xml:space="preserve">) of any event or circumstance which adversely affects or may reasonably be expected to adversely affect the validity or enforceability of this Agreement and/or the security interest constituted pursuant to this Agreement; </w:t>
      </w:r>
    </w:p>
    <w:p w14:paraId="5A2EC94B" w14:textId="77777777" w:rsidR="00761583" w:rsidRDefault="00761583">
      <w:pPr>
        <w:pStyle w:val="AOHead3"/>
      </w:pPr>
      <w:r>
        <w:t xml:space="preserve">to inform the </w:t>
      </w:r>
      <w:r w:rsidR="00452BBB">
        <w:t>Security Trustee</w:t>
      </w:r>
      <w:r>
        <w:t xml:space="preserve"> promptly (</w:t>
      </w:r>
      <w:r>
        <w:rPr>
          <w:i/>
        </w:rPr>
        <w:t>unverzüglich</w:t>
      </w:r>
      <w:r>
        <w:t>) of any attachments (</w:t>
      </w:r>
      <w:r>
        <w:rPr>
          <w:i/>
        </w:rPr>
        <w:t>Pfändung</w:t>
      </w:r>
      <w:r>
        <w:t xml:space="preserve">) regarding the Shares or any other measures which may impair or jeopardise </w:t>
      </w:r>
      <w:r w:rsidR="00047E46">
        <w:t xml:space="preserve">the Security Trustee’s </w:t>
      </w:r>
      <w:r>
        <w:t>rights relating to the Shares.</w:t>
      </w:r>
      <w:r w:rsidR="00D9032F">
        <w:t xml:space="preserve"> </w:t>
      </w:r>
      <w:r>
        <w:t xml:space="preserve">In the event of an attachment, the Pledgor undertakes to forward to the </w:t>
      </w:r>
      <w:r w:rsidR="00452BBB">
        <w:t>Security Trustee</w:t>
      </w:r>
      <w:r>
        <w:t xml:space="preserve"> promptly (</w:t>
      </w:r>
      <w:r>
        <w:rPr>
          <w:i/>
        </w:rPr>
        <w:t>unverzüglich</w:t>
      </w:r>
      <w:r>
        <w:t>) a copy of the attachment order (</w:t>
      </w:r>
      <w:r>
        <w:rPr>
          <w:i/>
        </w:rPr>
        <w:t>Pfändungsbeschluss</w:t>
      </w:r>
      <w:r>
        <w:t>), any third party debt order (</w:t>
      </w:r>
      <w:r>
        <w:rPr>
          <w:i/>
        </w:rPr>
        <w:t>Überweisungsbeschluss</w:t>
      </w:r>
      <w:r>
        <w:t>) and all other documents necessary for a defence against the attachment.</w:t>
      </w:r>
      <w:r w:rsidR="00D9032F">
        <w:t xml:space="preserve"> </w:t>
      </w:r>
      <w:r>
        <w:t>The Pledgor shall inform the attaching creditor promptly (</w:t>
      </w:r>
      <w:r>
        <w:rPr>
          <w:i/>
        </w:rPr>
        <w:t>unverzüglich</w:t>
      </w:r>
      <w:r>
        <w:t xml:space="preserve">) about </w:t>
      </w:r>
      <w:r w:rsidR="00047E46">
        <w:t xml:space="preserve">the Security Trustee’s </w:t>
      </w:r>
      <w:r>
        <w:t>security interests;</w:t>
      </w:r>
    </w:p>
    <w:p w14:paraId="4FED357C" w14:textId="2542218C" w:rsidR="00761583" w:rsidRDefault="00761583">
      <w:pPr>
        <w:pStyle w:val="AOHead3"/>
      </w:pPr>
      <w:r>
        <w:t>not to create or permit to subsist any encumbrance over all or any of the Shares or any interest therein or otherwise sell, transfer or dispose of the whole or any part of the Shares or any interest therein</w:t>
      </w:r>
      <w:r w:rsidR="00C25B47">
        <w:t xml:space="preserve">, </w:t>
      </w:r>
      <w:r w:rsidR="00C25B47" w:rsidRPr="00C25B47">
        <w:t xml:space="preserve">unless </w:t>
      </w:r>
      <w:r w:rsidR="00C25B47">
        <w:t xml:space="preserve">expressly </w:t>
      </w:r>
      <w:r w:rsidR="00C25B47" w:rsidRPr="00C25B47">
        <w:t>permitted in the Common Terms Agreement or the Security Trust and Intercreditor Deed</w:t>
      </w:r>
      <w:r>
        <w:t>;</w:t>
      </w:r>
      <w:r w:rsidR="00450E78">
        <w:t xml:space="preserve"> and</w:t>
      </w:r>
    </w:p>
    <w:p w14:paraId="5A29BDD2" w14:textId="14810C8B" w:rsidR="00761583" w:rsidRDefault="00761583">
      <w:pPr>
        <w:pStyle w:val="AOHead3"/>
      </w:pPr>
      <w:r>
        <w:t>to refrain from any acts or omissions which might have an adverse effect on the validity or enforceability of the Pledges (or any part thereof).</w:t>
      </w:r>
    </w:p>
    <w:p w14:paraId="0E641116" w14:textId="77777777" w:rsidR="00761583" w:rsidRDefault="00761583">
      <w:pPr>
        <w:pStyle w:val="AOHead2"/>
      </w:pPr>
      <w:r>
        <w:t>Pledge over all Shares</w:t>
      </w:r>
    </w:p>
    <w:p w14:paraId="2FF02CC5" w14:textId="77777777" w:rsidR="00761583" w:rsidRDefault="00761583">
      <w:pPr>
        <w:pStyle w:val="AODocTxtL1"/>
      </w:pPr>
      <w:r>
        <w:t xml:space="preserve">The </w:t>
      </w:r>
      <w:r w:rsidR="00452BBB">
        <w:t>Security Trustee</w:t>
      </w:r>
      <w:r>
        <w:t xml:space="preserve"> may at all times request to hold a pledge over all Shares held by the Pledgor (and in the case of a merger or conversion an equivalent security interest over the shares or interests in the surviving or, as the case may be, the new company) in accordance with all terms of this Agreement.</w:t>
      </w:r>
    </w:p>
    <w:p w14:paraId="2BF248C0" w14:textId="77777777" w:rsidR="00761583" w:rsidRDefault="00761583">
      <w:pPr>
        <w:pStyle w:val="AOHead1"/>
      </w:pPr>
      <w:bookmarkStart w:id="77" w:name="_Toc197340913"/>
      <w:bookmarkStart w:id="78" w:name="_Toc135052800"/>
      <w:r>
        <w:t>Release</w:t>
      </w:r>
      <w:bookmarkEnd w:id="77"/>
    </w:p>
    <w:p w14:paraId="08DDB6A9" w14:textId="77777777" w:rsidR="00761583" w:rsidRDefault="00761583">
      <w:pPr>
        <w:pStyle w:val="AOHead2"/>
      </w:pPr>
      <w:r>
        <w:t>Confirmation</w:t>
      </w:r>
    </w:p>
    <w:p w14:paraId="3CB51AC1" w14:textId="77777777" w:rsidR="00761583" w:rsidRDefault="00761583">
      <w:pPr>
        <w:pStyle w:val="AODocTxtL1"/>
      </w:pPr>
      <w:r>
        <w:t xml:space="preserve">After the full and final satisfaction and discharge of all Secured Claims the </w:t>
      </w:r>
      <w:r w:rsidR="00452BBB">
        <w:t>Security Trustee</w:t>
      </w:r>
      <w:r>
        <w:t xml:space="preserve"> shall confirm to the Pledgor upon the Pledgor's request that the Pledges have ceased to exist and/or, as applicable, the release of the Pledges (</w:t>
      </w:r>
      <w:r>
        <w:rPr>
          <w:i/>
        </w:rPr>
        <w:t>Pfandaufgabe</w:t>
      </w:r>
      <w:r>
        <w:t>), at the cost and expense of the Pledgor (if any).</w:t>
      </w:r>
    </w:p>
    <w:p w14:paraId="0AD04225" w14:textId="77777777" w:rsidR="00761583" w:rsidRDefault="00761583">
      <w:pPr>
        <w:pStyle w:val="AOHead2"/>
      </w:pPr>
      <w:r>
        <w:t xml:space="preserve">Release of Security </w:t>
      </w:r>
    </w:p>
    <w:p w14:paraId="72864BB9" w14:textId="77777777" w:rsidR="00761583" w:rsidRDefault="00761583">
      <w:pPr>
        <w:pStyle w:val="AODocTxtL1"/>
      </w:pPr>
      <w:r>
        <w:t xml:space="preserve">Even </w:t>
      </w:r>
      <w:r w:rsidRPr="003C7028">
        <w:t xml:space="preserve">prior to the full and final satisfaction and discharge of all Secured Claims, </w:t>
      </w:r>
      <w:r w:rsidR="00047E46" w:rsidRPr="003C7028">
        <w:t>the Security Trustee is</w:t>
      </w:r>
      <w:r w:rsidRPr="003C7028">
        <w:t xml:space="preserve"> obliged to release upon the Pledgor's request, and at the Pledgor's cost and expense, all or part of the Security insofar as the realisable value of the Security exceeds, not only temporarily, the Secured Claims by more than 10%.</w:t>
      </w:r>
      <w:r w:rsidR="00D9032F">
        <w:t xml:space="preserve"> </w:t>
      </w:r>
      <w:r w:rsidRPr="003C7028">
        <w:t xml:space="preserve">The </w:t>
      </w:r>
      <w:r w:rsidR="00452BBB" w:rsidRPr="003C7028">
        <w:t>Security Trustee</w:t>
      </w:r>
      <w:r w:rsidRPr="003C7028">
        <w:t xml:space="preserve"> may, at its discretion</w:t>
      </w:r>
      <w:r>
        <w:t>, determine which part of the Security shall be released.</w:t>
      </w:r>
    </w:p>
    <w:p w14:paraId="2513E096" w14:textId="77777777" w:rsidR="00761583" w:rsidRDefault="00761583">
      <w:pPr>
        <w:pStyle w:val="AOHead1"/>
      </w:pPr>
      <w:bookmarkStart w:id="79" w:name="_Toc197340914"/>
      <w:bookmarkEnd w:id="78"/>
      <w:r>
        <w:t>Indemnity</w:t>
      </w:r>
      <w:bookmarkEnd w:id="79"/>
    </w:p>
    <w:p w14:paraId="069B8F05" w14:textId="77777777" w:rsidR="00761583" w:rsidRDefault="00761583">
      <w:pPr>
        <w:pStyle w:val="AOHead2"/>
      </w:pPr>
      <w:r>
        <w:t>Liability for Damages</w:t>
      </w:r>
    </w:p>
    <w:p w14:paraId="18CA72F5" w14:textId="77777777" w:rsidR="00761583" w:rsidRDefault="00047E46">
      <w:pPr>
        <w:pStyle w:val="AODocTxtL1"/>
      </w:pPr>
      <w:r>
        <w:t xml:space="preserve">The Security Trustee </w:t>
      </w:r>
      <w:r w:rsidR="00761583">
        <w:t xml:space="preserve">shall </w:t>
      </w:r>
      <w:r>
        <w:t xml:space="preserve">not </w:t>
      </w:r>
      <w:r w:rsidR="00761583">
        <w:t>be liable for any loss or damage suffered by the Pledgor save in respect of such loss or damage which is suffered as a result of the gross negligence (</w:t>
      </w:r>
      <w:r w:rsidR="00761583">
        <w:rPr>
          <w:i/>
        </w:rPr>
        <w:t>grobe Fahrlässigkeit</w:t>
      </w:r>
      <w:r w:rsidR="00761583">
        <w:t>)</w:t>
      </w:r>
      <w:r w:rsidR="00761583">
        <w:rPr>
          <w:i/>
        </w:rPr>
        <w:t xml:space="preserve"> </w:t>
      </w:r>
      <w:r w:rsidR="00761583">
        <w:t>or wilful misconduct (</w:t>
      </w:r>
      <w:r w:rsidR="00761583">
        <w:rPr>
          <w:i/>
        </w:rPr>
        <w:t>Vorsatz</w:t>
      </w:r>
      <w:r w:rsidR="00761583">
        <w:t>)</w:t>
      </w:r>
      <w:r w:rsidR="00761583">
        <w:rPr>
          <w:i/>
        </w:rPr>
        <w:t xml:space="preserve"> </w:t>
      </w:r>
      <w:r w:rsidR="00761583">
        <w:t xml:space="preserve">of the </w:t>
      </w:r>
      <w:r w:rsidR="00452BBB">
        <w:t>Security Trustee</w:t>
      </w:r>
      <w:r w:rsidR="00761583">
        <w:t>.</w:t>
      </w:r>
    </w:p>
    <w:p w14:paraId="29A8E710" w14:textId="77777777" w:rsidR="00761583" w:rsidRDefault="00761583">
      <w:pPr>
        <w:pStyle w:val="AOHead2"/>
      </w:pPr>
      <w:r>
        <w:t>Indemnification</w:t>
      </w:r>
    </w:p>
    <w:p w14:paraId="4FB52448" w14:textId="5231665F" w:rsidR="00761583" w:rsidRDefault="00761583">
      <w:pPr>
        <w:pStyle w:val="AODocTxtL1"/>
      </w:pPr>
      <w:r>
        <w:t xml:space="preserve">The Pledgor shall indemnify the </w:t>
      </w:r>
      <w:r w:rsidR="00452BBB">
        <w:t>Security Trustee</w:t>
      </w:r>
      <w:r>
        <w:t xml:space="preserve"> and keep the </w:t>
      </w:r>
      <w:r w:rsidR="00452BBB">
        <w:t>Security Trustee</w:t>
      </w:r>
      <w:r>
        <w:t xml:space="preserve"> indemnified against any and all losses, actions, claims, expenses, demands and liabilities which may be incurred by or made against the </w:t>
      </w:r>
      <w:r w:rsidR="00452BBB">
        <w:t>Security Trustee</w:t>
      </w:r>
      <w:r>
        <w:t xml:space="preserve"> for anything done or omitted in the exercise or purported exercise of the powers contained herein, other than to the extent that such losses, actions, claims, expenses, demands and liabilities are incurred by or made against the </w:t>
      </w:r>
      <w:r w:rsidR="00452BBB">
        <w:t>Security Trustee</w:t>
      </w:r>
      <w:r>
        <w:t xml:space="preserve"> as a result of the gross negligence (</w:t>
      </w:r>
      <w:r>
        <w:rPr>
          <w:i/>
        </w:rPr>
        <w:t>grobe Fahrlässigkeit</w:t>
      </w:r>
      <w:r>
        <w:t>)</w:t>
      </w:r>
      <w:r>
        <w:rPr>
          <w:i/>
        </w:rPr>
        <w:t xml:space="preserve"> </w:t>
      </w:r>
      <w:r>
        <w:t>or wilful misconduct (</w:t>
      </w:r>
      <w:r>
        <w:rPr>
          <w:i/>
        </w:rPr>
        <w:t>Vorsatz</w:t>
      </w:r>
      <w:r>
        <w:t>)</w:t>
      </w:r>
      <w:r>
        <w:rPr>
          <w:i/>
        </w:rPr>
        <w:t xml:space="preserve"> </w:t>
      </w:r>
      <w:r>
        <w:t xml:space="preserve">of the </w:t>
      </w:r>
      <w:r w:rsidR="00452BBB">
        <w:t>Security Trustee</w:t>
      </w:r>
      <w:r>
        <w:t>.</w:t>
      </w:r>
    </w:p>
    <w:p w14:paraId="733DC554" w14:textId="77777777" w:rsidR="00761583" w:rsidRDefault="00761583">
      <w:pPr>
        <w:pStyle w:val="AODocTxtL1"/>
      </w:pPr>
      <w:r>
        <w:t xml:space="preserve">Any reference in this paragraph to the </w:t>
      </w:r>
      <w:r w:rsidR="00452BBB">
        <w:t>Security Trustee</w:t>
      </w:r>
      <w:r>
        <w:t xml:space="preserve"> includes any attorney, manager, agent or other person appointed by the </w:t>
      </w:r>
      <w:r w:rsidR="00452BBB">
        <w:t>Security Trustee</w:t>
      </w:r>
      <w:r>
        <w:t xml:space="preserve"> in accordance with the provisions of this Agreement and the other Finance Documents.</w:t>
      </w:r>
    </w:p>
    <w:p w14:paraId="23C82C4A" w14:textId="77777777" w:rsidR="00761583" w:rsidRDefault="00761583">
      <w:pPr>
        <w:pStyle w:val="AOHead1"/>
      </w:pPr>
      <w:bookmarkStart w:id="80" w:name="_Toc135052801"/>
      <w:bookmarkStart w:id="81" w:name="_Toc197340915"/>
      <w:r>
        <w:t>Duration and Independence</w:t>
      </w:r>
      <w:bookmarkEnd w:id="80"/>
      <w:bookmarkEnd w:id="81"/>
    </w:p>
    <w:p w14:paraId="5157E7A0" w14:textId="77777777" w:rsidR="00761583" w:rsidRDefault="00761583">
      <w:pPr>
        <w:pStyle w:val="AOHead2"/>
      </w:pPr>
      <w:bookmarkStart w:id="82" w:name="_Ref321840702"/>
      <w:r>
        <w:t>Duration</w:t>
      </w:r>
      <w:bookmarkEnd w:id="82"/>
    </w:p>
    <w:p w14:paraId="345DCFAD" w14:textId="77777777" w:rsidR="00761583" w:rsidRDefault="00761583">
      <w:pPr>
        <w:pStyle w:val="AODocTxtL1"/>
      </w:pPr>
      <w:r>
        <w:t>This Agreement shall remain in full force and effect until the full and final satisfaction and discharge of the Secured Claims.</w:t>
      </w:r>
      <w:r w:rsidR="00D9032F">
        <w:t xml:space="preserve"> </w:t>
      </w:r>
      <w:r>
        <w:t>The Pledges shall not cease to exist if any payments made in satisfaction of the Secured Claims have only temporarily discharged the Secured Claims.</w:t>
      </w:r>
    </w:p>
    <w:p w14:paraId="0DF4DE91" w14:textId="77777777" w:rsidR="00761583" w:rsidRDefault="00761583">
      <w:pPr>
        <w:pStyle w:val="AOHead2"/>
      </w:pPr>
      <w:r>
        <w:t>Continuing Security</w:t>
      </w:r>
    </w:p>
    <w:p w14:paraId="060B156E" w14:textId="77777777" w:rsidR="00761583" w:rsidRDefault="00761583">
      <w:pPr>
        <w:pStyle w:val="AODocTxtL1"/>
      </w:pPr>
      <w:r>
        <w:t>This Agreement shall create a continuing Security and no change or amendment whatsoever in any Finance Document or in any document or agreement related to it shall affect the validity or limit the scope of this Agreement or the obligations which are imposed on the Pledgor pursuant to it.</w:t>
      </w:r>
    </w:p>
    <w:p w14:paraId="7241CBA3" w14:textId="77777777" w:rsidR="00761583" w:rsidRDefault="00761583">
      <w:pPr>
        <w:pStyle w:val="AODocTxtL1"/>
      </w:pPr>
      <w:r>
        <w:t>The Pledgor hereby agrees that the Pledges shall not be affected by any assumption of liability (</w:t>
      </w:r>
      <w:r>
        <w:rPr>
          <w:i/>
        </w:rPr>
        <w:t>Schuldübernahme</w:t>
      </w:r>
      <w:r>
        <w:t>) in relation to any of the Secured Claims and hereby expressly consents (</w:t>
      </w:r>
      <w:r>
        <w:rPr>
          <w:i/>
        </w:rPr>
        <w:t>willigt ein</w:t>
      </w:r>
      <w:r>
        <w:t>) to any such assumption of liability within the meaning of section 418 para. 1 sentence 3 of the German Civil Code (including when applied by analogy).</w:t>
      </w:r>
    </w:p>
    <w:p w14:paraId="612E32A2" w14:textId="77777777" w:rsidR="00761583" w:rsidRDefault="00761583">
      <w:pPr>
        <w:pStyle w:val="AOHead2"/>
      </w:pPr>
      <w:r>
        <w:t>Independence</w:t>
      </w:r>
    </w:p>
    <w:p w14:paraId="4D9B11F7" w14:textId="543BD68E" w:rsidR="00F16279" w:rsidRDefault="00761583" w:rsidP="00E97EAD">
      <w:pPr>
        <w:pStyle w:val="AODocTxtL1"/>
      </w:pPr>
      <w:r>
        <w:t xml:space="preserve">This Agreement and the Pledges are independent from all other security interests or guarantees which may have been or will be given to the </w:t>
      </w:r>
      <w:r w:rsidR="00452BBB">
        <w:t>Security Trustee</w:t>
      </w:r>
      <w:r>
        <w:t xml:space="preserve"> and/or any of the other </w:t>
      </w:r>
      <w:r w:rsidR="00B12FBC">
        <w:t>Secured Creditors</w:t>
      </w:r>
      <w:r>
        <w:t xml:space="preserve"> with respect to any obligation of the Obligors (or any of them).</w:t>
      </w:r>
      <w:r w:rsidR="00D9032F">
        <w:t xml:space="preserve"> </w:t>
      </w:r>
      <w:r>
        <w:t>None of such other security interests or guarantees shall in any way prejudice, or be prejudiced by, this Agreement or the Pledges.</w:t>
      </w:r>
    </w:p>
    <w:p w14:paraId="0480BEEC" w14:textId="14793EF8" w:rsidR="005E2762" w:rsidRPr="00F16279" w:rsidRDefault="005E2762" w:rsidP="00E97EAD">
      <w:pPr>
        <w:pStyle w:val="AODocTxtL1"/>
      </w:pPr>
      <w:r w:rsidRPr="005E2762">
        <w:t>For the avoidance of doubt, nothing in this Agreement shall prohibit or otherwise restrict the Pledgor from taking any action or entering into any transactions to the extent such actions or transactions are not prohibited under the Common Terms Agreement, Master Definitions Agreement or the Security Trust and Intercreditor Deed and do not jeopardise or have any negative effect on the security interests created hereunder or their enforceability.</w:t>
      </w:r>
    </w:p>
    <w:p w14:paraId="358F808E" w14:textId="77777777" w:rsidR="00761583" w:rsidRDefault="00761583">
      <w:pPr>
        <w:pStyle w:val="AOHead1"/>
      </w:pPr>
      <w:bookmarkStart w:id="83" w:name="_Toc135052802"/>
      <w:bookmarkStart w:id="84" w:name="_Toc197340916"/>
      <w:r>
        <w:t>Costs and Expenses</w:t>
      </w:r>
      <w:bookmarkEnd w:id="83"/>
      <w:bookmarkEnd w:id="84"/>
    </w:p>
    <w:p w14:paraId="5D43864D" w14:textId="77777777" w:rsidR="00B12FBC" w:rsidRPr="00B12FBC" w:rsidRDefault="00B12FBC" w:rsidP="00915F1B">
      <w:pPr>
        <w:pStyle w:val="AODocTxtL1"/>
      </w:pPr>
      <w:bookmarkStart w:id="85" w:name="_Toc135052803"/>
      <w:r w:rsidRPr="00B12FBC">
        <w:t>The Pledgor will immediately on demand pay (or procure payment) to the Security Trustee the amount of any and all costs, charges, fees and expenses (including fees for legal advisers) incurred by the Security Trustee in connection with the preparation, execution, performance, amendment or enforcement of, or the monitoring of the Pledgor's compliance with its obligations under, this Agreement, or any waiver in relation thereto, together in each case with any applicable value added tax or other taxes</w:t>
      </w:r>
      <w:r w:rsidR="003C7028">
        <w:t>.</w:t>
      </w:r>
      <w:r w:rsidR="00D9032F">
        <w:t xml:space="preserve"> </w:t>
      </w:r>
      <w:r w:rsidR="003C7028" w:rsidRPr="003C7028">
        <w:t>Any notarial fees and expenses incurred in connection with this Agreement shall be borne by the Pledgor.</w:t>
      </w:r>
    </w:p>
    <w:p w14:paraId="02841317" w14:textId="77777777" w:rsidR="00761583" w:rsidRDefault="00761583">
      <w:pPr>
        <w:pStyle w:val="AOHead1"/>
      </w:pPr>
      <w:bookmarkStart w:id="86" w:name="_Toc197340917"/>
      <w:r>
        <w:t>Partial Invalidity; Waiver</w:t>
      </w:r>
      <w:bookmarkEnd w:id="85"/>
      <w:bookmarkEnd w:id="86"/>
    </w:p>
    <w:p w14:paraId="1FDD080A" w14:textId="77777777" w:rsidR="00761583" w:rsidRDefault="00761583">
      <w:pPr>
        <w:pStyle w:val="AOHead2"/>
      </w:pPr>
      <w:r>
        <w:t>Invalidity</w:t>
      </w:r>
    </w:p>
    <w:p w14:paraId="7D8A2154" w14:textId="77777777" w:rsidR="00761583" w:rsidRDefault="00761583">
      <w:pPr>
        <w:pStyle w:val="AODocTxtL1"/>
      </w:pPr>
      <w:r>
        <w:t>If any provision of this Agreement or part thereof should be or become invalid or unenforceable, this shall not affect the validity of the remaining provisions hereof.</w:t>
      </w:r>
      <w:r w:rsidR="00D9032F">
        <w:t xml:space="preserve"> </w:t>
      </w:r>
      <w:r>
        <w:t>The invalid or unenforceable provision shall be replaced by that provision which best meets the intent of the replaced provision.</w:t>
      </w:r>
      <w:r w:rsidR="00D9032F">
        <w:t xml:space="preserve"> </w:t>
      </w:r>
      <w:r>
        <w:t>This shall apply analogously with respect to anything which is accidentally not regulated in this Agreement (</w:t>
      </w:r>
      <w:r>
        <w:rPr>
          <w:i/>
        </w:rPr>
        <w:t>Vertragslücke</w:t>
      </w:r>
      <w:r>
        <w:t>).</w:t>
      </w:r>
    </w:p>
    <w:p w14:paraId="372D7F1D" w14:textId="3D5AF304" w:rsidR="00761583" w:rsidRDefault="00761583">
      <w:pPr>
        <w:pStyle w:val="AODocTxtL1"/>
      </w:pPr>
      <w:r>
        <w:t xml:space="preserve">In particular the Pledges shall not be affected and shall in any event extend to any and all Shares held by the Pledgor in the </w:t>
      </w:r>
      <w:r w:rsidR="00452BBB">
        <w:t>Pledged Company</w:t>
      </w:r>
      <w:r>
        <w:t xml:space="preserve"> even if the number or nominal value of the Existing Share</w:t>
      </w:r>
      <w:r w:rsidR="0022559B">
        <w:t>s</w:t>
      </w:r>
      <w:r>
        <w:t xml:space="preserve"> or the aggregate liable capital of the </w:t>
      </w:r>
      <w:r w:rsidR="00452BBB">
        <w:t>Pledged Company</w:t>
      </w:r>
      <w:r>
        <w:t xml:space="preserve"> as stated in</w:t>
      </w:r>
      <w:r w:rsidR="00EC2FEE">
        <w:t xml:space="preserve"> </w:t>
      </w:r>
      <w:r w:rsidR="00EC2FEE" w:rsidRPr="00D77856">
        <w:t xml:space="preserve">paragraph </w:t>
      </w:r>
      <w:r w:rsidR="00DE4D1D">
        <w:fldChar w:fldCharType="begin"/>
      </w:r>
      <w:r w:rsidR="00DE4D1D">
        <w:instrText xml:space="preserve"> REF _Ref161302660 \n \h </w:instrText>
      </w:r>
      <w:r w:rsidR="00DE4D1D">
        <w:fldChar w:fldCharType="separate"/>
      </w:r>
      <w:r w:rsidR="00F42898">
        <w:t>(b)</w:t>
      </w:r>
      <w:r w:rsidR="00DE4D1D">
        <w:fldChar w:fldCharType="end"/>
      </w:r>
      <w:r w:rsidR="00EC2FEE" w:rsidRPr="00D77856">
        <w:t xml:space="preserve"> of Clause </w:t>
      </w:r>
      <w:r w:rsidR="00DE4D1D">
        <w:fldChar w:fldCharType="begin"/>
      </w:r>
      <w:r w:rsidR="00DE4D1D">
        <w:instrText xml:space="preserve"> REF _Ref321840516 \n \h </w:instrText>
      </w:r>
      <w:r w:rsidR="00DE4D1D">
        <w:fldChar w:fldCharType="separate"/>
      </w:r>
      <w:r w:rsidR="00F42898">
        <w:t>2.1</w:t>
      </w:r>
      <w:r w:rsidR="00DE4D1D">
        <w:fldChar w:fldCharType="end"/>
      </w:r>
      <w:r w:rsidR="00EC2FEE" w:rsidRPr="00D77856">
        <w:t xml:space="preserve"> </w:t>
      </w:r>
      <w:r w:rsidRPr="00D77856">
        <w:t>(</w:t>
      </w:r>
      <w:r w:rsidR="00D77856">
        <w:fldChar w:fldCharType="begin"/>
      </w:r>
      <w:r w:rsidR="00D77856">
        <w:instrText xml:space="preserve"> REF _Ref321840516 \h </w:instrText>
      </w:r>
      <w:r w:rsidR="00D77856">
        <w:fldChar w:fldCharType="separate"/>
      </w:r>
      <w:r w:rsidR="00F42898">
        <w:t>Pledged Shares</w:t>
      </w:r>
      <w:r w:rsidR="00D77856">
        <w:fldChar w:fldCharType="end"/>
      </w:r>
      <w:r w:rsidRPr="00D77856">
        <w:t>)</w:t>
      </w:r>
      <w:r>
        <w:t xml:space="preserve"> </w:t>
      </w:r>
      <w:r w:rsidR="00EC2FEE" w:rsidRPr="00EC2FEE">
        <w:t>and/or in the Shareholder</w:t>
      </w:r>
      <w:r w:rsidR="00EC2FEE">
        <w:t>’</w:t>
      </w:r>
      <w:r w:rsidR="00EC2FEE" w:rsidRPr="00EC2FEE">
        <w:t xml:space="preserve">s List </w:t>
      </w:r>
      <w:r>
        <w:t>are inaccurate and deviate from the actual facts.</w:t>
      </w:r>
    </w:p>
    <w:p w14:paraId="67724F14" w14:textId="77777777" w:rsidR="00761583" w:rsidRDefault="00761583">
      <w:pPr>
        <w:pStyle w:val="AOHead2"/>
      </w:pPr>
      <w:r>
        <w:t>Waiver</w:t>
      </w:r>
    </w:p>
    <w:p w14:paraId="2750A069" w14:textId="77777777" w:rsidR="00761583" w:rsidRDefault="00761583">
      <w:pPr>
        <w:pStyle w:val="AODocTxtL1"/>
      </w:pPr>
      <w:r>
        <w:t xml:space="preserve">No failure to exercise, nor any delay in exercising, on the part of the </w:t>
      </w:r>
      <w:r w:rsidR="00452BBB">
        <w:t>Security Trustee</w:t>
      </w:r>
      <w:r>
        <w:t>, any right or remedy hereunder shall operate as a waiver thereof, nor shall any single or partial exercise of any right or remedy prevent any further or other exercise thereof or the exercise of any other right or remedy.</w:t>
      </w:r>
      <w:r w:rsidR="00D9032F">
        <w:t xml:space="preserve"> </w:t>
      </w:r>
      <w:r>
        <w:t>The rights and remedies provided hereunder are cumulative and not exclusive of any rights or remedies provided by law.</w:t>
      </w:r>
    </w:p>
    <w:p w14:paraId="5B26B66F" w14:textId="77777777" w:rsidR="00761583" w:rsidRDefault="00761583">
      <w:pPr>
        <w:pStyle w:val="AOHead1"/>
      </w:pPr>
      <w:bookmarkStart w:id="87" w:name="_Toc135052804"/>
      <w:bookmarkStart w:id="88" w:name="_Ref321843649"/>
      <w:bookmarkStart w:id="89" w:name="_Ref161389480"/>
      <w:bookmarkStart w:id="90" w:name="_Toc197340918"/>
      <w:r>
        <w:t>Amendments</w:t>
      </w:r>
      <w:bookmarkEnd w:id="87"/>
      <w:bookmarkEnd w:id="88"/>
      <w:bookmarkEnd w:id="89"/>
      <w:bookmarkEnd w:id="90"/>
    </w:p>
    <w:p w14:paraId="77319571" w14:textId="0B2A9473" w:rsidR="00761583" w:rsidRDefault="00761583">
      <w:pPr>
        <w:pStyle w:val="AODocTxtL1"/>
        <w:jc w:val="left"/>
      </w:pPr>
      <w:r>
        <w:t>Changes to and amendments of this Agreement</w:t>
      </w:r>
      <w:r w:rsidR="00EA2983">
        <w:t>,</w:t>
      </w:r>
      <w:r>
        <w:t xml:space="preserve"> including this Clause</w:t>
      </w:r>
      <w:r w:rsidR="00DE4D1D">
        <w:t xml:space="preserve"> </w:t>
      </w:r>
      <w:r w:rsidR="00A03F9A">
        <w:fldChar w:fldCharType="begin"/>
      </w:r>
      <w:r w:rsidR="00A03F9A">
        <w:instrText xml:space="preserve"> REF _Ref161389480 \r \h </w:instrText>
      </w:r>
      <w:r w:rsidR="00A03F9A">
        <w:fldChar w:fldCharType="separate"/>
      </w:r>
      <w:r w:rsidR="00F42898">
        <w:t>16</w:t>
      </w:r>
      <w:r w:rsidR="00A03F9A">
        <w:fldChar w:fldCharType="end"/>
      </w:r>
      <w:r w:rsidR="00EA2983">
        <w:t>,</w:t>
      </w:r>
      <w:r>
        <w:t xml:space="preserve"> must be made in writing.</w:t>
      </w:r>
    </w:p>
    <w:p w14:paraId="443EF714" w14:textId="77777777" w:rsidR="00761583" w:rsidRDefault="00761583">
      <w:pPr>
        <w:pStyle w:val="AOHead1"/>
      </w:pPr>
      <w:bookmarkStart w:id="91" w:name="_Toc90366195"/>
      <w:bookmarkStart w:id="92" w:name="_Toc74731543"/>
      <w:bookmarkStart w:id="93" w:name="_Toc134325930"/>
      <w:bookmarkStart w:id="94" w:name="_Toc192670898"/>
      <w:bookmarkStart w:id="95" w:name="_Toc192848749"/>
      <w:bookmarkStart w:id="96" w:name="_Toc197340919"/>
      <w:bookmarkStart w:id="97" w:name="_Toc135052806"/>
      <w:bookmarkStart w:id="98" w:name="_Toc138158386"/>
      <w:r>
        <w:t>Successors</w:t>
      </w:r>
      <w:bookmarkEnd w:id="91"/>
      <w:bookmarkEnd w:id="92"/>
      <w:bookmarkEnd w:id="93"/>
      <w:bookmarkEnd w:id="94"/>
      <w:r>
        <w:t>, Assignments and Transfers</w:t>
      </w:r>
      <w:bookmarkEnd w:id="95"/>
      <w:bookmarkEnd w:id="96"/>
    </w:p>
    <w:p w14:paraId="3E998AD0" w14:textId="77777777" w:rsidR="00761583" w:rsidRDefault="00761583">
      <w:pPr>
        <w:pStyle w:val="AODocTxtL1"/>
      </w:pPr>
      <w:r>
        <w:t>This Agreement shall be binding upon the Parties hereto and, to the extent legally possible, their respective successor(s) in law.</w:t>
      </w:r>
      <w:r w:rsidR="00D9032F">
        <w:t xml:space="preserve"> </w:t>
      </w:r>
      <w:r w:rsidR="00047E46">
        <w:t xml:space="preserve">The Security Trustee </w:t>
      </w:r>
      <w:r>
        <w:t>shall, to the extent legally possible, be entitled to assign or otherwise transfer any and all of its rights and duties pursuant to this Agreement to third parties.</w:t>
      </w:r>
      <w:r w:rsidR="00D9032F">
        <w:t xml:space="preserve"> </w:t>
      </w:r>
      <w:r>
        <w:t xml:space="preserve">The Pledgor is entitled to any such transfer with the prior written consent of </w:t>
      </w:r>
      <w:r w:rsidR="00047E46">
        <w:t>the Security Trustee</w:t>
      </w:r>
      <w:r>
        <w:t xml:space="preserve"> only.</w:t>
      </w:r>
    </w:p>
    <w:p w14:paraId="236F3185" w14:textId="77777777" w:rsidR="00761583" w:rsidRDefault="00761583">
      <w:pPr>
        <w:pStyle w:val="AOHead1"/>
      </w:pPr>
      <w:bookmarkStart w:id="99" w:name="_Toc197340920"/>
      <w:bookmarkEnd w:id="97"/>
      <w:bookmarkEnd w:id="98"/>
      <w:r>
        <w:t>Notices and their Language</w:t>
      </w:r>
      <w:bookmarkEnd w:id="99"/>
    </w:p>
    <w:p w14:paraId="7BCB7AA1" w14:textId="77777777" w:rsidR="00761583" w:rsidRDefault="00761583">
      <w:pPr>
        <w:pStyle w:val="AOHead2"/>
      </w:pPr>
      <w:r>
        <w:t>Notices</w:t>
      </w:r>
    </w:p>
    <w:p w14:paraId="482C5EFC" w14:textId="6C66EB5F" w:rsidR="00761583" w:rsidRDefault="00761583">
      <w:pPr>
        <w:pStyle w:val="AODocTxtL1"/>
      </w:pPr>
      <w:r>
        <w:t xml:space="preserve">Any notice or other communication under or in connection with this Agreement to the Pledgor or the </w:t>
      </w:r>
      <w:r w:rsidR="00452BBB">
        <w:t>Security Trustee</w:t>
      </w:r>
      <w:r w:rsidR="00047E46">
        <w:t xml:space="preserve"> </w:t>
      </w:r>
      <w:r>
        <w:t xml:space="preserve">shall be in writing (unless notarisation is required) and shall be delivered personally, by post, email or fax and shall be sent to the address, email address or fax number of the party, and for the attention of the individual or department, as set forth </w:t>
      </w:r>
      <w:r w:rsidRPr="00D77856">
        <w:t xml:space="preserve">in </w:t>
      </w:r>
      <w:r w:rsidR="00334C8E" w:rsidRPr="00D77856">
        <w:fldChar w:fldCharType="begin"/>
      </w:r>
      <w:r w:rsidR="00334C8E" w:rsidRPr="00D77856">
        <w:instrText xml:space="preserve"> REF _Ref161302707 \r \h </w:instrText>
      </w:r>
      <w:r w:rsidR="00D77856">
        <w:instrText xml:space="preserve"> \* MERGEFORMAT </w:instrText>
      </w:r>
      <w:r w:rsidR="00334C8E" w:rsidRPr="00D77856">
        <w:fldChar w:fldCharType="separate"/>
      </w:r>
      <w:r w:rsidR="00F42898">
        <w:t>Schedule 3</w:t>
      </w:r>
      <w:r w:rsidR="00334C8E" w:rsidRPr="00D77856">
        <w:fldChar w:fldCharType="end"/>
      </w:r>
      <w:r w:rsidR="003C7028" w:rsidRPr="00D77856">
        <w:t xml:space="preserve"> </w:t>
      </w:r>
      <w:r w:rsidR="00D77856" w:rsidRPr="00A262DA">
        <w:t>(</w:t>
      </w:r>
      <w:r w:rsidR="00A262DA" w:rsidRPr="00A262DA">
        <w:fldChar w:fldCharType="begin"/>
      </w:r>
      <w:r w:rsidR="00A262DA" w:rsidRPr="00A262DA">
        <w:instrText xml:space="preserve"> REF bmkSch3title \h </w:instrText>
      </w:r>
      <w:r w:rsidR="00A262DA">
        <w:instrText xml:space="preserve"> \* MERGEFORMAT </w:instrText>
      </w:r>
      <w:r w:rsidR="00A262DA" w:rsidRPr="00A262DA">
        <w:fldChar w:fldCharType="separate"/>
      </w:r>
      <w:r w:rsidR="00F42898">
        <w:t>Addresses for Notices</w:t>
      </w:r>
      <w:r w:rsidR="00A262DA" w:rsidRPr="00A262DA">
        <w:fldChar w:fldCharType="end"/>
      </w:r>
      <w:r w:rsidR="00D77856" w:rsidRPr="00A262DA">
        <w:t>)</w:t>
      </w:r>
      <w:r>
        <w:t xml:space="preserve"> hereto or such other address, email address or fax number as is notified in writing by that Party for this </w:t>
      </w:r>
      <w:r w:rsidRPr="00393210">
        <w:t xml:space="preserve">purpose to the </w:t>
      </w:r>
      <w:r w:rsidR="00452BBB" w:rsidRPr="00393210">
        <w:t>Security</w:t>
      </w:r>
      <w:r w:rsidR="00452BBB">
        <w:t xml:space="preserve"> Trustee</w:t>
      </w:r>
      <w:r>
        <w:t xml:space="preserve"> or, as the case may be, the Pledgor, from time to time.</w:t>
      </w:r>
    </w:p>
    <w:p w14:paraId="6944C3FC" w14:textId="77777777" w:rsidR="00761583" w:rsidRDefault="00761583">
      <w:pPr>
        <w:pStyle w:val="AOHead2"/>
      </w:pPr>
      <w:r>
        <w:t>Language</w:t>
      </w:r>
    </w:p>
    <w:p w14:paraId="0E1F7D9B" w14:textId="77777777" w:rsidR="00761583" w:rsidRDefault="00761583">
      <w:pPr>
        <w:pStyle w:val="AODocTxtL1"/>
      </w:pPr>
      <w:r>
        <w:t xml:space="preserve">Save for the notice pursuant to section 1280 of the German Civil Code and unless otherwise required by statutory German law or unless otherwise agreed in writing from time to time, </w:t>
      </w:r>
      <w:r w:rsidR="00E431BC" w:rsidRPr="00E431BC">
        <w:t>any notice or other communication under or in connection with this Agreement must be made in the English language or, if in any other language, accompanied by a translation into English. In the event of any conflict between the English text and the text in any other language, the English text prevails (unless the document is a statutory or other official document), except that where a German translation of a legal term appears in such text, the German translation prevails.</w:t>
      </w:r>
    </w:p>
    <w:p w14:paraId="69225BBA" w14:textId="77777777" w:rsidR="00761583" w:rsidRDefault="00761583">
      <w:pPr>
        <w:pStyle w:val="AOHead1"/>
      </w:pPr>
      <w:bookmarkStart w:id="100" w:name="_Toc135052807"/>
      <w:bookmarkStart w:id="101" w:name="_Toc197340921"/>
      <w:r>
        <w:t>Applicable Law; Jurisdiction</w:t>
      </w:r>
      <w:bookmarkEnd w:id="100"/>
      <w:bookmarkEnd w:id="101"/>
    </w:p>
    <w:p w14:paraId="6625E627" w14:textId="77777777" w:rsidR="00761583" w:rsidRDefault="00761583">
      <w:pPr>
        <w:pStyle w:val="AOHead2"/>
      </w:pPr>
      <w:r>
        <w:t>Governing Law</w:t>
      </w:r>
    </w:p>
    <w:p w14:paraId="56FB6279" w14:textId="77777777" w:rsidR="00761583" w:rsidRDefault="00E431BC">
      <w:pPr>
        <w:pStyle w:val="AODocTxtL1"/>
      </w:pPr>
      <w:r>
        <w:t>The Parties understand that t</w:t>
      </w:r>
      <w:r w:rsidRPr="00E431BC">
        <w:t>his Agreement and any non-contractual rights and obligations arising out of or in connection with this Agreement are governed by and to be construed in accordance with the laws of the Federal Republic of Germany</w:t>
      </w:r>
      <w:r w:rsidR="00761583">
        <w:t>.</w:t>
      </w:r>
    </w:p>
    <w:p w14:paraId="04FDA2EA" w14:textId="77777777" w:rsidR="00761583" w:rsidRDefault="00761583">
      <w:pPr>
        <w:pStyle w:val="AOHead2"/>
      </w:pPr>
      <w:r>
        <w:t>Jurisdiction</w:t>
      </w:r>
    </w:p>
    <w:p w14:paraId="115F8E27" w14:textId="226F87E2" w:rsidR="00761583" w:rsidRDefault="00761583">
      <w:pPr>
        <w:pStyle w:val="AODocTxtL1"/>
      </w:pPr>
      <w:r>
        <w:t>The place of jurisdiction for all Parties shall be Frankfurt am Main, Federal Republic of Germany.</w:t>
      </w:r>
      <w:r w:rsidR="00D9032F">
        <w:t xml:space="preserve"> </w:t>
      </w:r>
    </w:p>
    <w:p w14:paraId="19DD28EA" w14:textId="77777777" w:rsidR="00761583" w:rsidRDefault="00761583">
      <w:pPr>
        <w:pStyle w:val="AOHead1"/>
      </w:pPr>
      <w:bookmarkStart w:id="102" w:name="_Toc135052808"/>
      <w:bookmarkStart w:id="103" w:name="_Toc197340922"/>
      <w:r>
        <w:t>Notification</w:t>
      </w:r>
      <w:bookmarkEnd w:id="102"/>
      <w:bookmarkEnd w:id="103"/>
    </w:p>
    <w:p w14:paraId="54775C11" w14:textId="77777777" w:rsidR="00761583" w:rsidRPr="00E431BC" w:rsidRDefault="00EA2983" w:rsidP="00784968">
      <w:pPr>
        <w:pStyle w:val="AODocTxtL1"/>
        <w:rPr>
          <w:highlight w:val="green"/>
        </w:rPr>
      </w:pPr>
      <w:bookmarkStart w:id="104" w:name="_Ref150200278"/>
      <w:r>
        <w:t>The</w:t>
      </w:r>
      <w:r w:rsidR="00E431BC">
        <w:t xml:space="preserve"> Pledgor hereby notifies the </w:t>
      </w:r>
      <w:r>
        <w:t xml:space="preserve">Pledged </w:t>
      </w:r>
      <w:r w:rsidR="00E431BC">
        <w:t xml:space="preserve">Company of the Pledges pursuant to section 1280 of the German Civil Code. The </w:t>
      </w:r>
      <w:r>
        <w:t xml:space="preserve">Pledged </w:t>
      </w:r>
      <w:r w:rsidR="00E431BC">
        <w:t>Company hereby confirms the</w:t>
      </w:r>
      <w:r w:rsidR="00E431BC" w:rsidRPr="00E431BC">
        <w:rPr>
          <w:b/>
          <w:caps/>
        </w:rPr>
        <w:t xml:space="preserve"> </w:t>
      </w:r>
      <w:r w:rsidR="00E431BC">
        <w:t>receipt of the notifications.</w:t>
      </w:r>
      <w:bookmarkEnd w:id="104"/>
    </w:p>
    <w:p w14:paraId="0213E7D3" w14:textId="6F60374B" w:rsidR="00761583" w:rsidRDefault="00E97EAD">
      <w:pPr>
        <w:pStyle w:val="AOSchHead"/>
      </w:pPr>
      <w:bookmarkStart w:id="105" w:name="_Ref161818162"/>
      <w:r>
        <w:rPr>
          <w:rStyle w:val="FootnoteReference"/>
        </w:rPr>
        <w:footnoteReference w:id="2"/>
      </w:r>
    </w:p>
    <w:p w14:paraId="50B12F7E" w14:textId="77777777" w:rsidR="00761583" w:rsidRDefault="00135BA6">
      <w:pPr>
        <w:pStyle w:val="AOSchTitle"/>
      </w:pPr>
      <w:bookmarkStart w:id="106" w:name="_Toc197340931"/>
      <w:bookmarkEnd w:id="105"/>
      <w:r>
        <w:t>Certain</w:t>
      </w:r>
      <w:r w:rsidR="00761583">
        <w:t xml:space="preserve"> </w:t>
      </w:r>
      <w:r w:rsidR="00264DE7">
        <w:t>Secured Creditors</w:t>
      </w:r>
      <w:bookmarkEnd w:id="106"/>
    </w:p>
    <w:p w14:paraId="3877C433" w14:textId="77777777" w:rsidR="00974E86" w:rsidRPr="004E0624" w:rsidRDefault="00974E86" w:rsidP="00974E86">
      <w:pPr>
        <w:pStyle w:val="AODocTxt"/>
        <w:jc w:val="center"/>
        <w:rPr>
          <w:b/>
          <w:bCs/>
        </w:rPr>
      </w:pPr>
      <w:bookmarkStart w:id="107" w:name="_Ref161307637"/>
      <w:r w:rsidRPr="004E0624">
        <w:rPr>
          <w:b/>
          <w:bCs/>
        </w:rPr>
        <w:t>(</w:t>
      </w:r>
      <w:r>
        <w:rPr>
          <w:b/>
          <w:bCs/>
        </w:rPr>
        <w:t>a</w:t>
      </w:r>
      <w:r w:rsidRPr="004E0624">
        <w:rPr>
          <w:b/>
          <w:bCs/>
        </w:rPr>
        <w:t>s at the date of this Agre</w:t>
      </w:r>
      <w:r>
        <w:rPr>
          <w:b/>
          <w:bCs/>
        </w:rPr>
        <w:t>e</w:t>
      </w:r>
      <w:r w:rsidRPr="004E0624">
        <w:rPr>
          <w:b/>
          <w:bCs/>
        </w:rPr>
        <w:t>ment)</w:t>
      </w:r>
    </w:p>
    <w:p w14:paraId="7AC9A8A3" w14:textId="77777777" w:rsidR="00974E86" w:rsidRPr="00BF791A" w:rsidRDefault="00974E86" w:rsidP="00974E86">
      <w:pPr>
        <w:pStyle w:val="AODocTxt"/>
        <w:rPr>
          <w:b/>
          <w:lang w:val="es-ES"/>
        </w:rPr>
      </w:pPr>
      <w:r w:rsidRPr="00BF791A">
        <w:rPr>
          <w:b/>
          <w:lang w:val="es-ES"/>
        </w:rPr>
        <w:t>Initial ACF Lenders</w:t>
      </w:r>
    </w:p>
    <w:tbl>
      <w:tblPr>
        <w:tblW w:w="5000" w:type="pct"/>
        <w:tblCellMar>
          <w:left w:w="115" w:type="dxa"/>
          <w:right w:w="115" w:type="dxa"/>
        </w:tblCellMar>
        <w:tblLook w:val="04A0" w:firstRow="1" w:lastRow="0" w:firstColumn="1" w:lastColumn="0" w:noHBand="0" w:noVBand="1"/>
      </w:tblPr>
      <w:tblGrid>
        <w:gridCol w:w="9639"/>
      </w:tblGrid>
      <w:tr w:rsidR="00974E86" w:rsidRPr="00BF791A" w14:paraId="239465D6" w14:textId="77777777" w:rsidTr="00CC2B52">
        <w:tc>
          <w:tcPr>
            <w:tcW w:w="5000" w:type="pct"/>
            <w:shd w:val="clear" w:color="auto" w:fill="auto"/>
          </w:tcPr>
          <w:p w14:paraId="25575CEB" w14:textId="77777777" w:rsidR="00974E86" w:rsidRPr="00BF791A" w:rsidRDefault="00974E86" w:rsidP="00974E86">
            <w:pPr>
              <w:pStyle w:val="AOListNumber"/>
            </w:pPr>
            <w:r w:rsidRPr="00BF791A">
              <w:t>CIBC CAPITAL MARKETS (EUROPE) S.A.</w:t>
            </w:r>
          </w:p>
        </w:tc>
      </w:tr>
      <w:tr w:rsidR="00974E86" w:rsidRPr="005E2762" w14:paraId="7954AC62" w14:textId="77777777" w:rsidTr="00CC2B52">
        <w:tc>
          <w:tcPr>
            <w:tcW w:w="5000" w:type="pct"/>
            <w:shd w:val="clear" w:color="auto" w:fill="auto"/>
          </w:tcPr>
          <w:p w14:paraId="0F137AA4" w14:textId="77777777" w:rsidR="00974E86" w:rsidRPr="00BF791A" w:rsidRDefault="00974E86" w:rsidP="00974E86">
            <w:pPr>
              <w:pStyle w:val="AOListNumber"/>
              <w:rPr>
                <w:lang w:val="de-DE"/>
              </w:rPr>
            </w:pPr>
            <w:r w:rsidRPr="00BF791A">
              <w:rPr>
                <w:lang w:val="de-DE"/>
              </w:rPr>
              <w:t>DEUTSCHE BANK AG, LONDON BRANCH</w:t>
            </w:r>
          </w:p>
        </w:tc>
      </w:tr>
      <w:tr w:rsidR="00974E86" w:rsidRPr="00BF791A" w14:paraId="28A8C6A9" w14:textId="77777777" w:rsidTr="00CC2B52">
        <w:tc>
          <w:tcPr>
            <w:tcW w:w="5000" w:type="pct"/>
            <w:shd w:val="clear" w:color="auto" w:fill="auto"/>
          </w:tcPr>
          <w:p w14:paraId="40661E64" w14:textId="77777777" w:rsidR="00974E86" w:rsidRPr="00BF791A" w:rsidRDefault="00974E86" w:rsidP="00974E86">
            <w:pPr>
              <w:pStyle w:val="AOListNumber"/>
            </w:pPr>
            <w:r w:rsidRPr="00BF791A">
              <w:t>HAMBURG COMMERCIAL BANK AG</w:t>
            </w:r>
          </w:p>
        </w:tc>
      </w:tr>
      <w:tr w:rsidR="00974E86" w:rsidRPr="00BF791A" w14:paraId="5ED2F254" w14:textId="77777777" w:rsidTr="00CC2B52">
        <w:tc>
          <w:tcPr>
            <w:tcW w:w="5000" w:type="pct"/>
            <w:shd w:val="clear" w:color="auto" w:fill="auto"/>
          </w:tcPr>
          <w:p w14:paraId="6DD9FD2F" w14:textId="5F9E245F" w:rsidR="00974E86" w:rsidRPr="00BF791A" w:rsidRDefault="00974E86" w:rsidP="00974E86">
            <w:pPr>
              <w:pStyle w:val="AOListNumber"/>
            </w:pPr>
            <w:r w:rsidRPr="00974E86">
              <w:t>ING BANK, A BRANCH OF ING-DIBA AG</w:t>
            </w:r>
          </w:p>
        </w:tc>
      </w:tr>
      <w:tr w:rsidR="00974E86" w:rsidRPr="00BF791A" w14:paraId="78A3E255" w14:textId="77777777" w:rsidTr="00CC2B52">
        <w:tc>
          <w:tcPr>
            <w:tcW w:w="5000" w:type="pct"/>
            <w:shd w:val="clear" w:color="auto" w:fill="auto"/>
          </w:tcPr>
          <w:p w14:paraId="5DA75CE7" w14:textId="77777777" w:rsidR="00974E86" w:rsidRPr="00BF791A" w:rsidRDefault="00974E86" w:rsidP="00974E86">
            <w:pPr>
              <w:pStyle w:val="AOListNumber"/>
            </w:pPr>
            <w:r w:rsidRPr="00BF791A">
              <w:t>MUFG BANK (Europe) N.V.</w:t>
            </w:r>
          </w:p>
        </w:tc>
      </w:tr>
      <w:tr w:rsidR="00974E86" w:rsidRPr="00BF791A" w14:paraId="162CBE59" w14:textId="77777777" w:rsidTr="00CC2B52">
        <w:tc>
          <w:tcPr>
            <w:tcW w:w="5000" w:type="pct"/>
            <w:shd w:val="clear" w:color="auto" w:fill="auto"/>
          </w:tcPr>
          <w:p w14:paraId="422EBD9B" w14:textId="77777777" w:rsidR="00974E86" w:rsidRPr="00BF791A" w:rsidRDefault="00974E86" w:rsidP="00974E86">
            <w:pPr>
              <w:pStyle w:val="AOListNumber"/>
            </w:pPr>
            <w:r w:rsidRPr="00BF791A">
              <w:t>BANCO SANTANDER, S.A.</w:t>
            </w:r>
          </w:p>
        </w:tc>
      </w:tr>
      <w:tr w:rsidR="00974E86" w:rsidRPr="00BF791A" w14:paraId="085ABBF7" w14:textId="77777777" w:rsidTr="00CC2B52">
        <w:tc>
          <w:tcPr>
            <w:tcW w:w="5000" w:type="pct"/>
            <w:shd w:val="clear" w:color="auto" w:fill="auto"/>
          </w:tcPr>
          <w:p w14:paraId="4D8F2A68" w14:textId="77777777" w:rsidR="00974E86" w:rsidRPr="00BF791A" w:rsidRDefault="00974E86" w:rsidP="00974E86">
            <w:pPr>
              <w:pStyle w:val="AOListNumber"/>
            </w:pPr>
            <w:r w:rsidRPr="00BF791A">
              <w:t>SUMITOMO MITSUI BANKING CORPORATION, BRUSSELS BRANCH</w:t>
            </w:r>
          </w:p>
        </w:tc>
      </w:tr>
      <w:tr w:rsidR="00974E86" w:rsidRPr="00BF791A" w14:paraId="6CC27A9F" w14:textId="77777777" w:rsidTr="00CC2B52">
        <w:tc>
          <w:tcPr>
            <w:tcW w:w="5000" w:type="pct"/>
            <w:shd w:val="clear" w:color="auto" w:fill="auto"/>
          </w:tcPr>
          <w:p w14:paraId="1BE9A097" w14:textId="77777777" w:rsidR="00974E86" w:rsidRPr="00BF791A" w:rsidRDefault="00974E86" w:rsidP="00974E86">
            <w:pPr>
              <w:pStyle w:val="AOListNumber"/>
            </w:pPr>
            <w:r w:rsidRPr="00BF791A">
              <w:t>SHAMROCK INFRASTRUCTURE DEBT COMPANY UNDERSHAFT GBP DESIGNATED ACTIVITY COMPANY</w:t>
            </w:r>
          </w:p>
        </w:tc>
      </w:tr>
    </w:tbl>
    <w:p w14:paraId="6DEA6393" w14:textId="77777777" w:rsidR="00974E86" w:rsidRPr="00BF791A" w:rsidRDefault="00974E86" w:rsidP="00974E86">
      <w:pPr>
        <w:pStyle w:val="AODocTxt"/>
        <w:rPr>
          <w:b/>
          <w:lang w:val="es-ES"/>
        </w:rPr>
      </w:pPr>
      <w:r w:rsidRPr="00BF791A">
        <w:rPr>
          <w:b/>
          <w:lang w:val="es-ES"/>
        </w:rPr>
        <w:t>Initial MRF Lenders</w:t>
      </w:r>
    </w:p>
    <w:tbl>
      <w:tblPr>
        <w:tblW w:w="5000" w:type="pct"/>
        <w:tblCellMar>
          <w:left w:w="115" w:type="dxa"/>
          <w:right w:w="115" w:type="dxa"/>
        </w:tblCellMar>
        <w:tblLook w:val="04A0" w:firstRow="1" w:lastRow="0" w:firstColumn="1" w:lastColumn="0" w:noHBand="0" w:noVBand="1"/>
      </w:tblPr>
      <w:tblGrid>
        <w:gridCol w:w="9639"/>
      </w:tblGrid>
      <w:tr w:rsidR="00974E86" w:rsidRPr="00BF791A" w14:paraId="5E59D9D0" w14:textId="77777777" w:rsidTr="00CC2B52">
        <w:tc>
          <w:tcPr>
            <w:tcW w:w="5000" w:type="pct"/>
            <w:shd w:val="clear" w:color="auto" w:fill="auto"/>
          </w:tcPr>
          <w:p w14:paraId="53FAFA1C" w14:textId="77777777" w:rsidR="00974E86" w:rsidRPr="00BF791A" w:rsidRDefault="00974E86" w:rsidP="00974E86">
            <w:pPr>
              <w:pStyle w:val="AOListNumber"/>
              <w:numPr>
                <w:ilvl w:val="0"/>
                <w:numId w:val="26"/>
              </w:numPr>
            </w:pPr>
            <w:r w:rsidRPr="00BF791A">
              <w:t>CIBC CAPITAL MARKETS (EUROPE) S.A.</w:t>
            </w:r>
          </w:p>
        </w:tc>
      </w:tr>
      <w:tr w:rsidR="00974E86" w:rsidRPr="00BF791A" w14:paraId="5721EA5A" w14:textId="77777777" w:rsidTr="00CC2B52">
        <w:tc>
          <w:tcPr>
            <w:tcW w:w="5000" w:type="pct"/>
            <w:shd w:val="clear" w:color="auto" w:fill="auto"/>
          </w:tcPr>
          <w:p w14:paraId="3805F201" w14:textId="77777777" w:rsidR="00974E86" w:rsidRPr="00BF791A" w:rsidRDefault="00974E86" w:rsidP="00974E86">
            <w:pPr>
              <w:pStyle w:val="AOListNumber"/>
            </w:pPr>
            <w:r w:rsidRPr="00BF791A">
              <w:t>HAMBURG COMMERCIAL BANK AG</w:t>
            </w:r>
          </w:p>
        </w:tc>
      </w:tr>
      <w:tr w:rsidR="00974E86" w:rsidRPr="00BF791A" w14:paraId="66B6A77B" w14:textId="77777777" w:rsidTr="00CC2B52">
        <w:tc>
          <w:tcPr>
            <w:tcW w:w="5000" w:type="pct"/>
            <w:shd w:val="clear" w:color="auto" w:fill="auto"/>
          </w:tcPr>
          <w:p w14:paraId="4B285E4E" w14:textId="2C12AC6B" w:rsidR="00974E86" w:rsidRPr="00BF791A" w:rsidRDefault="00974E86" w:rsidP="00974E86">
            <w:pPr>
              <w:pStyle w:val="AOListNumber"/>
            </w:pPr>
            <w:r w:rsidRPr="00BF791A">
              <w:t>ING BANK, A BRANCH OF ING-DIBA AG</w:t>
            </w:r>
          </w:p>
        </w:tc>
      </w:tr>
      <w:tr w:rsidR="00974E86" w:rsidRPr="00BF791A" w14:paraId="36011DE4" w14:textId="77777777" w:rsidTr="00CC2B52">
        <w:tc>
          <w:tcPr>
            <w:tcW w:w="5000" w:type="pct"/>
            <w:shd w:val="clear" w:color="auto" w:fill="auto"/>
          </w:tcPr>
          <w:p w14:paraId="08440F06" w14:textId="77777777" w:rsidR="00974E86" w:rsidRPr="00BF791A" w:rsidRDefault="00974E86" w:rsidP="00974E86">
            <w:pPr>
              <w:pStyle w:val="AOListNumber"/>
            </w:pPr>
            <w:r w:rsidRPr="00BF791A">
              <w:t>MUFG BANK (Europe) N.V.</w:t>
            </w:r>
          </w:p>
        </w:tc>
      </w:tr>
      <w:tr w:rsidR="00974E86" w:rsidRPr="00BF791A" w14:paraId="4F9AA7A2" w14:textId="77777777" w:rsidTr="00CC2B52">
        <w:tc>
          <w:tcPr>
            <w:tcW w:w="5000" w:type="pct"/>
            <w:shd w:val="clear" w:color="auto" w:fill="auto"/>
          </w:tcPr>
          <w:p w14:paraId="63E47CF5" w14:textId="77777777" w:rsidR="00974E86" w:rsidRPr="00BF791A" w:rsidRDefault="00974E86" w:rsidP="00974E86">
            <w:pPr>
              <w:pStyle w:val="AOListNumber"/>
            </w:pPr>
            <w:r w:rsidRPr="00BF791A">
              <w:t>BANCO SANTANDER, S.A.</w:t>
            </w:r>
          </w:p>
        </w:tc>
      </w:tr>
      <w:tr w:rsidR="00974E86" w:rsidRPr="00BF791A" w14:paraId="40C8BAB9" w14:textId="77777777" w:rsidTr="00CC2B52">
        <w:tc>
          <w:tcPr>
            <w:tcW w:w="5000" w:type="pct"/>
            <w:shd w:val="clear" w:color="auto" w:fill="auto"/>
          </w:tcPr>
          <w:p w14:paraId="7B1DC984" w14:textId="77777777" w:rsidR="00974E86" w:rsidRPr="00BF791A" w:rsidRDefault="00974E86" w:rsidP="00974E86">
            <w:pPr>
              <w:pStyle w:val="AOListNumber"/>
            </w:pPr>
            <w:r w:rsidRPr="00BF791A">
              <w:t>SUMITOMO MITSUI BANKING CORPORATION, BRUSSELS BRANCH</w:t>
            </w:r>
          </w:p>
        </w:tc>
      </w:tr>
    </w:tbl>
    <w:p w14:paraId="5425480C" w14:textId="77777777" w:rsidR="00974E86" w:rsidRPr="00BF791A" w:rsidRDefault="00974E86" w:rsidP="00974E86">
      <w:pPr>
        <w:pStyle w:val="AODocTxt"/>
        <w:rPr>
          <w:b/>
          <w:lang w:val="es-ES"/>
        </w:rPr>
      </w:pPr>
      <w:r w:rsidRPr="00BF791A">
        <w:rPr>
          <w:b/>
          <w:lang w:val="es-ES"/>
        </w:rPr>
        <w:t>Initial LF Lenders</w:t>
      </w:r>
    </w:p>
    <w:tbl>
      <w:tblPr>
        <w:tblW w:w="5000" w:type="pct"/>
        <w:tblCellMar>
          <w:left w:w="115" w:type="dxa"/>
          <w:right w:w="115" w:type="dxa"/>
        </w:tblCellMar>
        <w:tblLook w:val="04A0" w:firstRow="1" w:lastRow="0" w:firstColumn="1" w:lastColumn="0" w:noHBand="0" w:noVBand="1"/>
      </w:tblPr>
      <w:tblGrid>
        <w:gridCol w:w="9639"/>
      </w:tblGrid>
      <w:tr w:rsidR="00974E86" w:rsidRPr="00BF791A" w14:paraId="6C8C3FC8" w14:textId="77777777" w:rsidTr="00CC2B52">
        <w:tc>
          <w:tcPr>
            <w:tcW w:w="5000" w:type="pct"/>
            <w:shd w:val="clear" w:color="auto" w:fill="auto"/>
          </w:tcPr>
          <w:p w14:paraId="3549D564" w14:textId="77777777" w:rsidR="00974E86" w:rsidRPr="00BF791A" w:rsidRDefault="00974E86" w:rsidP="00974E86">
            <w:pPr>
              <w:pStyle w:val="AOListNumber"/>
              <w:numPr>
                <w:ilvl w:val="0"/>
                <w:numId w:val="41"/>
              </w:numPr>
            </w:pPr>
            <w:r w:rsidRPr="00BF791A">
              <w:t>CIBC CAPITAL MARKETS (EUROPE) S.A.</w:t>
            </w:r>
          </w:p>
        </w:tc>
      </w:tr>
      <w:tr w:rsidR="00974E86" w:rsidRPr="00BF791A" w14:paraId="1E5D2E24" w14:textId="77777777" w:rsidTr="00CC2B52">
        <w:tc>
          <w:tcPr>
            <w:tcW w:w="5000" w:type="pct"/>
            <w:shd w:val="clear" w:color="auto" w:fill="auto"/>
          </w:tcPr>
          <w:p w14:paraId="5B77CF6B" w14:textId="77777777" w:rsidR="00974E86" w:rsidRPr="00BF791A" w:rsidRDefault="00974E86" w:rsidP="00974E86">
            <w:pPr>
              <w:pStyle w:val="AOListNumber"/>
            </w:pPr>
            <w:r w:rsidRPr="00BF791A">
              <w:t>HAMBURG COMMERCIAL BANK AG</w:t>
            </w:r>
          </w:p>
        </w:tc>
      </w:tr>
      <w:tr w:rsidR="00974E86" w:rsidRPr="00BF791A" w14:paraId="1466CF22" w14:textId="77777777" w:rsidTr="00CC2B52">
        <w:tc>
          <w:tcPr>
            <w:tcW w:w="5000" w:type="pct"/>
            <w:shd w:val="clear" w:color="auto" w:fill="auto"/>
          </w:tcPr>
          <w:p w14:paraId="77BFCEA0" w14:textId="70CF77B9" w:rsidR="00974E86" w:rsidRPr="00BF791A" w:rsidRDefault="00974E86" w:rsidP="00974E86">
            <w:pPr>
              <w:pStyle w:val="AOListNumber"/>
            </w:pPr>
            <w:r w:rsidRPr="00974E86">
              <w:t>ING BANK, A BRANCH OF ING-DIBA AG</w:t>
            </w:r>
          </w:p>
        </w:tc>
      </w:tr>
      <w:tr w:rsidR="00974E86" w:rsidRPr="00BF791A" w14:paraId="70A46472" w14:textId="77777777" w:rsidTr="00CC2B52">
        <w:tc>
          <w:tcPr>
            <w:tcW w:w="5000" w:type="pct"/>
            <w:shd w:val="clear" w:color="auto" w:fill="auto"/>
          </w:tcPr>
          <w:p w14:paraId="4724FA55" w14:textId="77777777" w:rsidR="00974E86" w:rsidRPr="00BF791A" w:rsidRDefault="00974E86" w:rsidP="00974E86">
            <w:pPr>
              <w:pStyle w:val="AOListNumber"/>
            </w:pPr>
            <w:r w:rsidRPr="00BF791A">
              <w:t>MUFG BANK (Europe) N.V.</w:t>
            </w:r>
          </w:p>
        </w:tc>
      </w:tr>
      <w:tr w:rsidR="00974E86" w:rsidRPr="00BF791A" w14:paraId="53D509A6" w14:textId="77777777" w:rsidTr="00CC2B52">
        <w:tc>
          <w:tcPr>
            <w:tcW w:w="5000" w:type="pct"/>
            <w:shd w:val="clear" w:color="auto" w:fill="auto"/>
          </w:tcPr>
          <w:p w14:paraId="6DAE53E2" w14:textId="77777777" w:rsidR="00974E86" w:rsidRPr="00BF791A" w:rsidRDefault="00974E86" w:rsidP="00974E86">
            <w:pPr>
              <w:pStyle w:val="AOListNumber"/>
            </w:pPr>
            <w:r w:rsidRPr="00BF791A">
              <w:t>BANCO SANTANDER, S.A.</w:t>
            </w:r>
          </w:p>
        </w:tc>
      </w:tr>
      <w:tr w:rsidR="00974E86" w:rsidRPr="00BF791A" w14:paraId="64292AA5" w14:textId="77777777" w:rsidTr="00CC2B52">
        <w:tc>
          <w:tcPr>
            <w:tcW w:w="5000" w:type="pct"/>
            <w:shd w:val="clear" w:color="auto" w:fill="auto"/>
          </w:tcPr>
          <w:p w14:paraId="2EE00B95" w14:textId="77777777" w:rsidR="00974E86" w:rsidRPr="00BF791A" w:rsidRDefault="00974E86" w:rsidP="00974E86">
            <w:pPr>
              <w:pStyle w:val="AOListNumber"/>
            </w:pPr>
            <w:r w:rsidRPr="00BF791A">
              <w:t>SUMITOMO MITSUI BANKING CORPORATION, BRUSSELS BRANCH</w:t>
            </w:r>
          </w:p>
        </w:tc>
      </w:tr>
    </w:tbl>
    <w:p w14:paraId="1A55DBC7" w14:textId="77777777" w:rsidR="00974E86" w:rsidRDefault="00974E86" w:rsidP="00974E86">
      <w:pPr>
        <w:pStyle w:val="AODocTxt"/>
        <w:rPr>
          <w:b/>
          <w:lang w:val="es-ES"/>
        </w:rPr>
      </w:pPr>
    </w:p>
    <w:p w14:paraId="6ADD20FB" w14:textId="2A2FBD1A" w:rsidR="00974E86" w:rsidRPr="00032E82" w:rsidRDefault="00252D2F" w:rsidP="00974E86">
      <w:pPr>
        <w:pStyle w:val="AODocTxt"/>
        <w:rPr>
          <w:b/>
          <w:lang w:val="es-ES"/>
        </w:rPr>
      </w:pPr>
      <w:r w:rsidRPr="00252D2F">
        <w:rPr>
          <w:b/>
          <w:lang w:val="es-ES"/>
        </w:rPr>
        <w:t>Initial Institutional and Bank Lenders</w:t>
      </w:r>
    </w:p>
    <w:tbl>
      <w:tblPr>
        <w:tblW w:w="5000" w:type="pct"/>
        <w:tblCellMar>
          <w:left w:w="115" w:type="dxa"/>
          <w:right w:w="115" w:type="dxa"/>
        </w:tblCellMar>
        <w:tblLook w:val="04A0" w:firstRow="1" w:lastRow="0" w:firstColumn="1" w:lastColumn="0" w:noHBand="0" w:noVBand="1"/>
      </w:tblPr>
      <w:tblGrid>
        <w:gridCol w:w="9639"/>
      </w:tblGrid>
      <w:tr w:rsidR="00974E86" w:rsidRPr="00BF791A" w14:paraId="048FB8CE" w14:textId="77777777" w:rsidTr="00CC2B52">
        <w:tc>
          <w:tcPr>
            <w:tcW w:w="5000" w:type="pct"/>
            <w:shd w:val="clear" w:color="auto" w:fill="auto"/>
          </w:tcPr>
          <w:p w14:paraId="40472629" w14:textId="77777777" w:rsidR="00974E86" w:rsidRPr="00BF791A" w:rsidRDefault="00974E86" w:rsidP="00974E86">
            <w:pPr>
              <w:pStyle w:val="AOListNumber"/>
              <w:numPr>
                <w:ilvl w:val="0"/>
                <w:numId w:val="40"/>
              </w:numPr>
            </w:pPr>
            <w:r w:rsidRPr="00BF791A">
              <w:t>STANDARD LIFE INVESTMENTS SECURE CREDIT LP</w:t>
            </w:r>
          </w:p>
        </w:tc>
      </w:tr>
      <w:tr w:rsidR="00974E86" w:rsidRPr="00BF791A" w14:paraId="6BFD1190" w14:textId="77777777" w:rsidTr="00CC2B52">
        <w:tc>
          <w:tcPr>
            <w:tcW w:w="5000" w:type="pct"/>
            <w:shd w:val="clear" w:color="auto" w:fill="auto"/>
          </w:tcPr>
          <w:p w14:paraId="18B17C5F" w14:textId="77777777" w:rsidR="00974E86" w:rsidRPr="00BF791A" w:rsidRDefault="00974E86" w:rsidP="00974E86">
            <w:pPr>
              <w:pStyle w:val="AOListNumber"/>
            </w:pPr>
            <w:r w:rsidRPr="00BF791A">
              <w:t>STANDARD LIFE ASSURANCE LIMITED</w:t>
            </w:r>
          </w:p>
        </w:tc>
      </w:tr>
      <w:tr w:rsidR="00974E86" w:rsidRPr="00BF791A" w14:paraId="677A502D" w14:textId="77777777" w:rsidTr="00CC2B52">
        <w:tc>
          <w:tcPr>
            <w:tcW w:w="5000" w:type="pct"/>
            <w:shd w:val="clear" w:color="auto" w:fill="auto"/>
          </w:tcPr>
          <w:p w14:paraId="6697C556" w14:textId="0F599484" w:rsidR="00974E86" w:rsidRPr="00BF791A" w:rsidRDefault="00974E86" w:rsidP="00974E86">
            <w:pPr>
              <w:pStyle w:val="AOListNumber"/>
            </w:pPr>
            <w:r w:rsidRPr="00BF791A">
              <w:t>AVIVA LIFE &amp; PENSIONS UK LIMITED</w:t>
            </w:r>
          </w:p>
        </w:tc>
      </w:tr>
      <w:tr w:rsidR="00974E86" w:rsidRPr="00BF791A" w14:paraId="1ADFF14E" w14:textId="77777777" w:rsidTr="00CC2B52">
        <w:tc>
          <w:tcPr>
            <w:tcW w:w="5000" w:type="pct"/>
            <w:shd w:val="clear" w:color="auto" w:fill="auto"/>
          </w:tcPr>
          <w:p w14:paraId="5A62C9AE" w14:textId="77777777" w:rsidR="00974E86" w:rsidRPr="00BF791A" w:rsidRDefault="00974E86" w:rsidP="00974E86">
            <w:pPr>
              <w:pStyle w:val="AOListNumber"/>
            </w:pPr>
            <w:r w:rsidRPr="00BF791A">
              <w:t>AVIVA INVESTORS MULTI-ASSET ALTERNATIVE INCOME S.A. ACTING FOR THE ACCOUNT OF ITS COMPARTMENT 1</w:t>
            </w:r>
          </w:p>
        </w:tc>
      </w:tr>
      <w:tr w:rsidR="00974E86" w:rsidRPr="00BF791A" w14:paraId="4F500F2C" w14:textId="77777777" w:rsidTr="00CC2B52">
        <w:tc>
          <w:tcPr>
            <w:tcW w:w="5000" w:type="pct"/>
            <w:shd w:val="clear" w:color="auto" w:fill="auto"/>
          </w:tcPr>
          <w:p w14:paraId="1C38EFB1" w14:textId="77777777" w:rsidR="00974E86" w:rsidRPr="00BF791A" w:rsidRDefault="00974E86" w:rsidP="00974E86">
            <w:pPr>
              <w:pStyle w:val="AOListNumber"/>
            </w:pPr>
            <w:r w:rsidRPr="00BF791A">
              <w:t>AVIVA INVESTORS ALTERNATIVES S.A. ACTING FOR THE ACCOUNT OF ITS COMPARTMENT 1</w:t>
            </w:r>
          </w:p>
        </w:tc>
      </w:tr>
      <w:tr w:rsidR="00974E86" w:rsidRPr="00BF791A" w14:paraId="6963BC9E" w14:textId="77777777" w:rsidTr="00CC2B52">
        <w:tc>
          <w:tcPr>
            <w:tcW w:w="5000" w:type="pct"/>
            <w:shd w:val="clear" w:color="auto" w:fill="auto"/>
          </w:tcPr>
          <w:p w14:paraId="4D62FBD3" w14:textId="77777777" w:rsidR="00974E86" w:rsidRPr="00BF791A" w:rsidRDefault="00974E86" w:rsidP="00974E86">
            <w:pPr>
              <w:pStyle w:val="AOListNumber"/>
            </w:pPr>
            <w:r w:rsidRPr="00BF791A">
              <w:t>SAUL TRUSTEE COMPANY AS TRUSTEE OF THE SUPERANNUATION ARRANGEMENTS OF THE UNIVERSITY OF LONDON (SAUL)</w:t>
            </w:r>
          </w:p>
        </w:tc>
      </w:tr>
      <w:tr w:rsidR="00974E86" w:rsidRPr="00BF791A" w14:paraId="0E4DB9F9" w14:textId="77777777" w:rsidTr="00CC2B52">
        <w:tc>
          <w:tcPr>
            <w:tcW w:w="5000" w:type="pct"/>
            <w:shd w:val="clear" w:color="auto" w:fill="auto"/>
          </w:tcPr>
          <w:p w14:paraId="3247F9FA" w14:textId="77777777" w:rsidR="00974E86" w:rsidRPr="00BF791A" w:rsidRDefault="00974E86" w:rsidP="00974E86">
            <w:pPr>
              <w:pStyle w:val="AOListNumber"/>
            </w:pPr>
            <w:r w:rsidRPr="00BF791A">
              <w:t>AXA FRANCE VIE, ACTING THROUGH AND IN RESPECT OF ITS SEGMENT PREVOYANCE</w:t>
            </w:r>
          </w:p>
        </w:tc>
      </w:tr>
      <w:tr w:rsidR="00974E86" w:rsidRPr="00BF791A" w14:paraId="0F00FCA0" w14:textId="77777777" w:rsidTr="00CC2B52">
        <w:tc>
          <w:tcPr>
            <w:tcW w:w="5000" w:type="pct"/>
            <w:shd w:val="clear" w:color="auto" w:fill="auto"/>
          </w:tcPr>
          <w:p w14:paraId="56E44A3D" w14:textId="77777777" w:rsidR="00974E86" w:rsidRPr="00BF791A" w:rsidRDefault="00974E86" w:rsidP="00974E86">
            <w:pPr>
              <w:pStyle w:val="AOListNumber"/>
            </w:pPr>
            <w:r w:rsidRPr="00BF791A">
              <w:t>AXA FRANCE VIE, ACTING THROUGH AND IN RESPECT OF ITS SEGMENT AGR</w:t>
            </w:r>
          </w:p>
        </w:tc>
      </w:tr>
      <w:tr w:rsidR="00974E86" w:rsidRPr="00BF791A" w14:paraId="6FF66F1B" w14:textId="77777777" w:rsidTr="00CC2B52">
        <w:tc>
          <w:tcPr>
            <w:tcW w:w="5000" w:type="pct"/>
            <w:shd w:val="clear" w:color="auto" w:fill="auto"/>
          </w:tcPr>
          <w:p w14:paraId="33E84045" w14:textId="77777777" w:rsidR="00974E86" w:rsidRPr="00BF791A" w:rsidRDefault="00974E86" w:rsidP="00974E86">
            <w:pPr>
              <w:pStyle w:val="AOListNumber"/>
            </w:pPr>
            <w:r w:rsidRPr="00BF791A">
              <w:t>AXA FRANCE VIE, ACTING THROUGH AND IN RESPECT OF ITS SEGMENT FONDS LIBRE</w:t>
            </w:r>
          </w:p>
        </w:tc>
      </w:tr>
      <w:tr w:rsidR="00974E86" w:rsidRPr="00BF791A" w14:paraId="1E2C8DCE" w14:textId="77777777" w:rsidTr="00CC2B52">
        <w:tc>
          <w:tcPr>
            <w:tcW w:w="5000" w:type="pct"/>
            <w:shd w:val="clear" w:color="auto" w:fill="auto"/>
          </w:tcPr>
          <w:p w14:paraId="5C11490E" w14:textId="77777777" w:rsidR="00974E86" w:rsidRPr="00BF791A" w:rsidRDefault="00974E86" w:rsidP="00974E86">
            <w:pPr>
              <w:pStyle w:val="AOListNumber"/>
            </w:pPr>
            <w:r w:rsidRPr="00BF791A">
              <w:t>AXA FRANCE VIE, ACTING THROUGH AND IN RESPECT OF ITS SEGMENT PRUDENT</w:t>
            </w:r>
          </w:p>
        </w:tc>
      </w:tr>
      <w:tr w:rsidR="00974E86" w:rsidRPr="00BF791A" w14:paraId="3E6C7708" w14:textId="77777777" w:rsidTr="00CC2B52">
        <w:tc>
          <w:tcPr>
            <w:tcW w:w="5000" w:type="pct"/>
            <w:shd w:val="clear" w:color="auto" w:fill="auto"/>
          </w:tcPr>
          <w:p w14:paraId="2E48EB02" w14:textId="77777777" w:rsidR="00974E86" w:rsidRPr="00BF791A" w:rsidRDefault="00974E86" w:rsidP="00974E86">
            <w:pPr>
              <w:pStyle w:val="AOListNumber"/>
            </w:pPr>
            <w:r w:rsidRPr="00BF791A">
              <w:t>AXA FRANCE VIE, ACTING THROUGH AND IN RESPECT OF ITS SEGMENT OPPORTUNITÉ</w:t>
            </w:r>
          </w:p>
        </w:tc>
      </w:tr>
      <w:tr w:rsidR="00974E86" w:rsidRPr="00BF791A" w14:paraId="627839EE" w14:textId="77777777" w:rsidTr="00CC2B52">
        <w:tc>
          <w:tcPr>
            <w:tcW w:w="5000" w:type="pct"/>
            <w:shd w:val="clear" w:color="auto" w:fill="auto"/>
          </w:tcPr>
          <w:p w14:paraId="621F366F" w14:textId="77777777" w:rsidR="00974E86" w:rsidRPr="00BF791A" w:rsidRDefault="00974E86" w:rsidP="00974E86">
            <w:pPr>
              <w:pStyle w:val="AOListNumber"/>
            </w:pPr>
            <w:r w:rsidRPr="00BF791A">
              <w:t xml:space="preserve">COMPARTMENT INFRASTRUCTURE 1 OF BABEL FCT </w:t>
            </w:r>
          </w:p>
        </w:tc>
      </w:tr>
      <w:tr w:rsidR="00974E86" w:rsidRPr="00BF791A" w14:paraId="4D677B7E" w14:textId="77777777" w:rsidTr="00CC2B52">
        <w:tc>
          <w:tcPr>
            <w:tcW w:w="5000" w:type="pct"/>
            <w:shd w:val="clear" w:color="auto" w:fill="auto"/>
          </w:tcPr>
          <w:p w14:paraId="39535819" w14:textId="77777777" w:rsidR="00974E86" w:rsidRPr="00BF791A" w:rsidRDefault="00974E86" w:rsidP="00974E86">
            <w:pPr>
              <w:pStyle w:val="AOListNumber"/>
            </w:pPr>
            <w:r w:rsidRPr="00BF791A">
              <w:t>AXA FRANCE IARD</w:t>
            </w:r>
          </w:p>
        </w:tc>
      </w:tr>
      <w:tr w:rsidR="00974E86" w:rsidRPr="00BF791A" w14:paraId="1B8D4572" w14:textId="77777777" w:rsidTr="00CC2B52">
        <w:tc>
          <w:tcPr>
            <w:tcW w:w="5000" w:type="pct"/>
            <w:shd w:val="clear" w:color="auto" w:fill="auto"/>
          </w:tcPr>
          <w:p w14:paraId="15F96465" w14:textId="77777777" w:rsidR="00974E86" w:rsidRPr="00BF791A" w:rsidRDefault="00974E86" w:rsidP="00974E86">
            <w:pPr>
              <w:pStyle w:val="AOListNumber"/>
            </w:pPr>
            <w:r w:rsidRPr="00BF791A">
              <w:t>AXA ASSURANCE IARD MUTUELLE</w:t>
            </w:r>
          </w:p>
        </w:tc>
      </w:tr>
      <w:tr w:rsidR="00974E86" w:rsidRPr="00BF791A" w14:paraId="48FFF7D6" w14:textId="77777777" w:rsidTr="00CC2B52">
        <w:tc>
          <w:tcPr>
            <w:tcW w:w="5000" w:type="pct"/>
            <w:shd w:val="clear" w:color="auto" w:fill="auto"/>
          </w:tcPr>
          <w:p w14:paraId="15ADD639" w14:textId="77777777" w:rsidR="00974E86" w:rsidRPr="00BF791A" w:rsidRDefault="00974E86" w:rsidP="00974E86">
            <w:pPr>
              <w:pStyle w:val="AOListNumber"/>
            </w:pPr>
            <w:r w:rsidRPr="00BF791A">
              <w:t>AXA CORPORATE SOLUTIONS ASSURANCE</w:t>
            </w:r>
          </w:p>
        </w:tc>
      </w:tr>
      <w:tr w:rsidR="00974E86" w:rsidRPr="00BF791A" w14:paraId="3A1D431E" w14:textId="77777777" w:rsidTr="00CC2B52">
        <w:tc>
          <w:tcPr>
            <w:tcW w:w="5000" w:type="pct"/>
            <w:shd w:val="clear" w:color="auto" w:fill="auto"/>
          </w:tcPr>
          <w:p w14:paraId="1ED3B040" w14:textId="77777777" w:rsidR="00974E86" w:rsidRPr="00BF791A" w:rsidRDefault="00974E86" w:rsidP="00974E86">
            <w:pPr>
              <w:pStyle w:val="AOListNumber"/>
            </w:pPr>
            <w:r w:rsidRPr="00BF791A">
              <w:t>AXA VERSICHERUNG AG</w:t>
            </w:r>
          </w:p>
        </w:tc>
      </w:tr>
      <w:tr w:rsidR="00974E86" w:rsidRPr="00BF791A" w14:paraId="3CB74EAB" w14:textId="77777777" w:rsidTr="00CC2B52">
        <w:tc>
          <w:tcPr>
            <w:tcW w:w="5000" w:type="pct"/>
            <w:shd w:val="clear" w:color="auto" w:fill="auto"/>
          </w:tcPr>
          <w:p w14:paraId="0FA4B4C3" w14:textId="77777777" w:rsidR="00974E86" w:rsidRPr="00BF791A" w:rsidRDefault="00974E86" w:rsidP="00974E86">
            <w:pPr>
              <w:pStyle w:val="AOListNumber"/>
            </w:pPr>
            <w:r w:rsidRPr="00BF791A">
              <w:t>AXA LEBENSVERSICHERUNG AG</w:t>
            </w:r>
          </w:p>
        </w:tc>
      </w:tr>
      <w:tr w:rsidR="00974E86" w:rsidRPr="00BF791A" w14:paraId="5F704FE0" w14:textId="77777777" w:rsidTr="00CC2B52">
        <w:tc>
          <w:tcPr>
            <w:tcW w:w="5000" w:type="pct"/>
            <w:shd w:val="clear" w:color="auto" w:fill="auto"/>
          </w:tcPr>
          <w:p w14:paraId="5F51C7F1" w14:textId="77777777" w:rsidR="00974E86" w:rsidRPr="00BF791A" w:rsidRDefault="00974E86" w:rsidP="00974E86">
            <w:pPr>
              <w:pStyle w:val="AOListNumber"/>
            </w:pPr>
            <w:r w:rsidRPr="00BF791A">
              <w:t>AXA KRANKENVERSICHERUNG AG</w:t>
            </w:r>
          </w:p>
        </w:tc>
      </w:tr>
      <w:tr w:rsidR="00974E86" w:rsidRPr="00BF791A" w14:paraId="2C1AF5B6" w14:textId="77777777" w:rsidTr="00CC2B52">
        <w:tc>
          <w:tcPr>
            <w:tcW w:w="5000" w:type="pct"/>
            <w:shd w:val="clear" w:color="auto" w:fill="auto"/>
          </w:tcPr>
          <w:p w14:paraId="72B530B8" w14:textId="77777777" w:rsidR="00974E86" w:rsidRPr="00BF791A" w:rsidRDefault="00974E86" w:rsidP="00974E86">
            <w:pPr>
              <w:pStyle w:val="AOListNumber"/>
            </w:pPr>
            <w:r w:rsidRPr="00BF791A">
              <w:t>DEUTSCHE ÄRZTE VERSICHERUNG AG</w:t>
            </w:r>
          </w:p>
        </w:tc>
      </w:tr>
      <w:tr w:rsidR="00974E86" w:rsidRPr="00BF791A" w14:paraId="3D4B0CA1" w14:textId="77777777" w:rsidTr="00CC2B52">
        <w:tc>
          <w:tcPr>
            <w:tcW w:w="5000" w:type="pct"/>
            <w:shd w:val="clear" w:color="auto" w:fill="auto"/>
          </w:tcPr>
          <w:p w14:paraId="21510C21" w14:textId="77777777" w:rsidR="00974E86" w:rsidRPr="00BF791A" w:rsidRDefault="00974E86" w:rsidP="00974E86">
            <w:pPr>
              <w:pStyle w:val="AOListNumber"/>
            </w:pPr>
            <w:r w:rsidRPr="00BF791A">
              <w:t>AXA LEBENSVERSICHERUNG AG</w:t>
            </w:r>
          </w:p>
        </w:tc>
      </w:tr>
      <w:tr w:rsidR="00974E86" w:rsidRPr="00BF791A" w14:paraId="6F923003" w14:textId="77777777" w:rsidTr="00CC2B52">
        <w:tc>
          <w:tcPr>
            <w:tcW w:w="5000" w:type="pct"/>
            <w:shd w:val="clear" w:color="auto" w:fill="auto"/>
          </w:tcPr>
          <w:p w14:paraId="033050A3" w14:textId="77777777" w:rsidR="00974E86" w:rsidRPr="00BF791A" w:rsidRDefault="00974E86" w:rsidP="00974E86">
            <w:pPr>
              <w:pStyle w:val="AOListNumber"/>
            </w:pPr>
            <w:r w:rsidRPr="00BF791A">
              <w:t>INTERNATIONAL INFRASTRUCTURE FINANCE S.À R.L ACTING THROUGH AND IN RESPECT OF ITS COMPARTMENT 1</w:t>
            </w:r>
          </w:p>
        </w:tc>
      </w:tr>
      <w:tr w:rsidR="00974E86" w:rsidRPr="00BF791A" w14:paraId="4624D2D5" w14:textId="77777777" w:rsidTr="00CC2B52">
        <w:tc>
          <w:tcPr>
            <w:tcW w:w="5000" w:type="pct"/>
            <w:shd w:val="clear" w:color="auto" w:fill="auto"/>
          </w:tcPr>
          <w:p w14:paraId="5648E923" w14:textId="77777777" w:rsidR="00974E86" w:rsidRPr="00BF791A" w:rsidRDefault="00974E86" w:rsidP="00974E86">
            <w:pPr>
              <w:pStyle w:val="AOListNumber"/>
            </w:pPr>
            <w:r w:rsidRPr="00BF791A">
              <w:t>AXA BELGIUM - AXA BELG OCA IARD - 97 734635-9780</w:t>
            </w:r>
          </w:p>
        </w:tc>
      </w:tr>
      <w:tr w:rsidR="00974E86" w:rsidRPr="00BF791A" w14:paraId="11AEB051" w14:textId="77777777" w:rsidTr="00CC2B52">
        <w:tc>
          <w:tcPr>
            <w:tcW w:w="5000" w:type="pct"/>
            <w:shd w:val="clear" w:color="auto" w:fill="auto"/>
          </w:tcPr>
          <w:p w14:paraId="0DB91D88" w14:textId="77777777" w:rsidR="00974E86" w:rsidRPr="00BF791A" w:rsidRDefault="00974E86" w:rsidP="00974E86">
            <w:pPr>
              <w:pStyle w:val="AOListNumber"/>
              <w:rPr>
                <w:lang w:val="es-ES"/>
              </w:rPr>
            </w:pPr>
            <w:r w:rsidRPr="00BF791A">
              <w:rPr>
                <w:lang w:val="es-ES"/>
              </w:rPr>
              <w:t>AXA AURORA VIDA S.A. DE SEGUROS Y REASEGUROS</w:t>
            </w:r>
          </w:p>
        </w:tc>
      </w:tr>
      <w:tr w:rsidR="00974E86" w:rsidRPr="00BF791A" w14:paraId="4FC61E6C" w14:textId="77777777" w:rsidTr="00CC2B52">
        <w:tc>
          <w:tcPr>
            <w:tcW w:w="5000" w:type="pct"/>
            <w:shd w:val="clear" w:color="auto" w:fill="auto"/>
          </w:tcPr>
          <w:p w14:paraId="75AED8F5" w14:textId="77777777" w:rsidR="00974E86" w:rsidRPr="00BF791A" w:rsidRDefault="00974E86" w:rsidP="00974E86">
            <w:pPr>
              <w:pStyle w:val="AOListNumber"/>
            </w:pPr>
            <w:r w:rsidRPr="00BF791A">
              <w:t>INFRASTRUCTURE FINANCE SCS-SIF</w:t>
            </w:r>
          </w:p>
        </w:tc>
      </w:tr>
      <w:tr w:rsidR="00974E86" w:rsidRPr="00BF791A" w14:paraId="0D3AF6DA" w14:textId="77777777" w:rsidTr="00CC2B52">
        <w:tc>
          <w:tcPr>
            <w:tcW w:w="5000" w:type="pct"/>
            <w:shd w:val="clear" w:color="auto" w:fill="auto"/>
          </w:tcPr>
          <w:p w14:paraId="7E89F2F7" w14:textId="77777777" w:rsidR="00974E86" w:rsidRPr="00BF791A" w:rsidRDefault="00974E86" w:rsidP="00974E86">
            <w:pPr>
              <w:pStyle w:val="AOListNumber"/>
            </w:pPr>
            <w:r w:rsidRPr="00BF791A">
              <w:t>INFRASTRUCTURE FINANCES SCS EIS 2</w:t>
            </w:r>
          </w:p>
        </w:tc>
      </w:tr>
      <w:tr w:rsidR="00974E86" w:rsidRPr="00BF791A" w14:paraId="2DD4C942" w14:textId="77777777" w:rsidTr="00CC2B52">
        <w:tc>
          <w:tcPr>
            <w:tcW w:w="5000" w:type="pct"/>
            <w:shd w:val="clear" w:color="auto" w:fill="auto"/>
          </w:tcPr>
          <w:p w14:paraId="2A1CCC42" w14:textId="77777777" w:rsidR="00974E86" w:rsidRPr="00BF791A" w:rsidRDefault="00974E86" w:rsidP="00974E86">
            <w:pPr>
              <w:pStyle w:val="AOListNumber"/>
            </w:pPr>
            <w:r w:rsidRPr="00BF791A">
              <w:t>DBJ EUROPE LIMITED</w:t>
            </w:r>
          </w:p>
        </w:tc>
      </w:tr>
      <w:tr w:rsidR="00974E86" w:rsidRPr="00BF791A" w14:paraId="5BE87522" w14:textId="77777777" w:rsidTr="00CC2B52">
        <w:tc>
          <w:tcPr>
            <w:tcW w:w="5000" w:type="pct"/>
            <w:shd w:val="clear" w:color="auto" w:fill="auto"/>
          </w:tcPr>
          <w:p w14:paraId="5739B52D" w14:textId="77777777" w:rsidR="00974E86" w:rsidRPr="00BF791A" w:rsidRDefault="00974E86" w:rsidP="00974E86">
            <w:pPr>
              <w:pStyle w:val="AOListNumber"/>
            </w:pPr>
            <w:r w:rsidRPr="00BF791A">
              <w:t>CM LIFE INSURANCE COMPANY</w:t>
            </w:r>
          </w:p>
        </w:tc>
      </w:tr>
      <w:tr w:rsidR="00974E86" w:rsidRPr="00BF791A" w14:paraId="30834CC8" w14:textId="77777777" w:rsidTr="00CC2B52">
        <w:tc>
          <w:tcPr>
            <w:tcW w:w="5000" w:type="pct"/>
            <w:shd w:val="clear" w:color="auto" w:fill="auto"/>
          </w:tcPr>
          <w:p w14:paraId="7FE287DE" w14:textId="77777777" w:rsidR="00974E86" w:rsidRPr="00BF791A" w:rsidRDefault="00974E86" w:rsidP="00974E86">
            <w:pPr>
              <w:pStyle w:val="AOListNumber"/>
            </w:pPr>
            <w:r w:rsidRPr="00BF791A">
              <w:t>MASSACHUSETTS MUTUAL LIFE INSURANCE COMPANY</w:t>
            </w:r>
          </w:p>
        </w:tc>
      </w:tr>
      <w:tr w:rsidR="00974E86" w:rsidRPr="00BF791A" w14:paraId="0B46FB44" w14:textId="77777777" w:rsidTr="00CC2B52">
        <w:tc>
          <w:tcPr>
            <w:tcW w:w="5000" w:type="pct"/>
            <w:shd w:val="clear" w:color="auto" w:fill="auto"/>
          </w:tcPr>
          <w:p w14:paraId="38255552" w14:textId="77777777" w:rsidR="00974E86" w:rsidRPr="00BF791A" w:rsidRDefault="00974E86" w:rsidP="00974E86">
            <w:pPr>
              <w:pStyle w:val="AOListNumber"/>
            </w:pPr>
            <w:r w:rsidRPr="00BF791A">
              <w:t>ROYAL &amp; SUN ALLIANCE INSURANCE PLC</w:t>
            </w:r>
          </w:p>
        </w:tc>
      </w:tr>
      <w:tr w:rsidR="00974E86" w:rsidRPr="00BF791A" w14:paraId="5FBF57F3" w14:textId="77777777" w:rsidTr="00CC2B52">
        <w:tc>
          <w:tcPr>
            <w:tcW w:w="5000" w:type="pct"/>
            <w:shd w:val="clear" w:color="auto" w:fill="auto"/>
          </w:tcPr>
          <w:p w14:paraId="3D221654" w14:textId="77777777" w:rsidR="00974E86" w:rsidRPr="00BF791A" w:rsidRDefault="00974E86" w:rsidP="00974E86">
            <w:pPr>
              <w:pStyle w:val="AOListNumber"/>
            </w:pPr>
            <w:r w:rsidRPr="00BF791A">
              <w:t>CODAN FORSIKRING A/S</w:t>
            </w:r>
          </w:p>
        </w:tc>
      </w:tr>
      <w:tr w:rsidR="00974E86" w:rsidRPr="00BF791A" w14:paraId="2842B404" w14:textId="77777777" w:rsidTr="00CC2B52">
        <w:tc>
          <w:tcPr>
            <w:tcW w:w="5000" w:type="pct"/>
            <w:shd w:val="clear" w:color="auto" w:fill="auto"/>
          </w:tcPr>
          <w:p w14:paraId="4A9DF166" w14:textId="77777777" w:rsidR="00974E86" w:rsidRPr="00BF791A" w:rsidRDefault="00974E86" w:rsidP="00974E86">
            <w:pPr>
              <w:pStyle w:val="AOListNumber"/>
            </w:pPr>
            <w:r w:rsidRPr="00BF791A">
              <w:t>RIVAGE EURO DETTE INFRASTRUCTURE 1</w:t>
            </w:r>
          </w:p>
        </w:tc>
      </w:tr>
      <w:tr w:rsidR="00974E86" w:rsidRPr="00BF791A" w14:paraId="140878AA" w14:textId="77777777" w:rsidTr="00CC2B52">
        <w:tc>
          <w:tcPr>
            <w:tcW w:w="5000" w:type="pct"/>
            <w:shd w:val="clear" w:color="auto" w:fill="auto"/>
          </w:tcPr>
          <w:p w14:paraId="2200CEC1" w14:textId="77777777" w:rsidR="00974E86" w:rsidRPr="00BF791A" w:rsidRDefault="00974E86" w:rsidP="00974E86">
            <w:pPr>
              <w:pStyle w:val="AOListNumber"/>
            </w:pPr>
            <w:r w:rsidRPr="00BF791A">
              <w:t>RIVAGE EURO DEBT INFRASTRUCTURE 2</w:t>
            </w:r>
          </w:p>
        </w:tc>
      </w:tr>
      <w:tr w:rsidR="00974E86" w:rsidRPr="00BF791A" w14:paraId="273950F4" w14:textId="77777777" w:rsidTr="00CC2B52">
        <w:tc>
          <w:tcPr>
            <w:tcW w:w="5000" w:type="pct"/>
            <w:shd w:val="clear" w:color="auto" w:fill="auto"/>
          </w:tcPr>
          <w:p w14:paraId="2409CE3A" w14:textId="77777777" w:rsidR="00974E86" w:rsidRPr="00BF791A" w:rsidRDefault="00974E86" w:rsidP="00974E86">
            <w:pPr>
              <w:pStyle w:val="AOListNumber"/>
            </w:pPr>
            <w:r w:rsidRPr="00BF791A">
              <w:t>ARGUIN INFRASTRUCTURE</w:t>
            </w:r>
          </w:p>
        </w:tc>
      </w:tr>
      <w:tr w:rsidR="00974E86" w:rsidRPr="00BF791A" w14:paraId="18AE8E1B" w14:textId="77777777" w:rsidTr="00CC2B52">
        <w:tc>
          <w:tcPr>
            <w:tcW w:w="5000" w:type="pct"/>
            <w:shd w:val="clear" w:color="auto" w:fill="auto"/>
          </w:tcPr>
          <w:p w14:paraId="5CE357DD" w14:textId="77777777" w:rsidR="00974E86" w:rsidRPr="00BF791A" w:rsidRDefault="00974E86" w:rsidP="00974E86">
            <w:pPr>
              <w:pStyle w:val="AOListNumber"/>
            </w:pPr>
            <w:r w:rsidRPr="00BF791A">
              <w:t>SUMITOMO MITSUI BANKING CORPORATION, BRUSSELS BRANCH</w:t>
            </w:r>
          </w:p>
        </w:tc>
      </w:tr>
      <w:tr w:rsidR="00974E86" w:rsidRPr="00BF791A" w14:paraId="21F6FA54" w14:textId="77777777" w:rsidTr="00CC2B52">
        <w:tc>
          <w:tcPr>
            <w:tcW w:w="5000" w:type="pct"/>
            <w:shd w:val="clear" w:color="auto" w:fill="auto"/>
          </w:tcPr>
          <w:p w14:paraId="7B8E6CF5" w14:textId="77777777" w:rsidR="00974E86" w:rsidRPr="00BF791A" w:rsidRDefault="00974E86" w:rsidP="00974E86">
            <w:pPr>
              <w:pStyle w:val="AOListNumber"/>
            </w:pPr>
            <w:r w:rsidRPr="00BF791A">
              <w:t>PRO BAV PENSIONSKASSE AG</w:t>
            </w:r>
          </w:p>
        </w:tc>
      </w:tr>
    </w:tbl>
    <w:p w14:paraId="3BF9ADD8" w14:textId="45D2A490" w:rsidR="00974E86" w:rsidRPr="00BF791A" w:rsidRDefault="00252D2F" w:rsidP="00974E86">
      <w:pPr>
        <w:pStyle w:val="AODocTxt"/>
        <w:rPr>
          <w:b/>
          <w:lang w:val="es-ES"/>
        </w:rPr>
      </w:pPr>
      <w:r w:rsidRPr="00252D2F">
        <w:rPr>
          <w:b/>
          <w:lang w:val="es-ES"/>
        </w:rPr>
        <w:t xml:space="preserve">Initial Institutional Lender </w:t>
      </w:r>
    </w:p>
    <w:p w14:paraId="748EFAAD" w14:textId="77777777" w:rsidR="00974E86" w:rsidRPr="00BF791A" w:rsidRDefault="00974E86" w:rsidP="00974E86">
      <w:pPr>
        <w:pStyle w:val="AOListNumber"/>
        <w:numPr>
          <w:ilvl w:val="0"/>
          <w:numId w:val="35"/>
        </w:numPr>
      </w:pPr>
      <w:r w:rsidRPr="00BF791A">
        <w:t>INFRASTRUCTURE FINANCE SCS-SIF, acting through and in respect of its Compartment European Infra Senior (floating) 2</w:t>
      </w:r>
    </w:p>
    <w:p w14:paraId="57D08BEB" w14:textId="5D359E30" w:rsidR="00974E86" w:rsidRPr="00BF791A" w:rsidRDefault="00252D2F" w:rsidP="00974E86">
      <w:pPr>
        <w:pStyle w:val="AODocTxt"/>
        <w:rPr>
          <w:b/>
          <w:lang w:val="es-ES"/>
        </w:rPr>
      </w:pPr>
      <w:r w:rsidRPr="00252D2F">
        <w:rPr>
          <w:b/>
          <w:lang w:val="es-ES"/>
        </w:rPr>
        <w:t xml:space="preserve">Initial Purchasers </w:t>
      </w:r>
    </w:p>
    <w:tbl>
      <w:tblPr>
        <w:tblW w:w="5000" w:type="pct"/>
        <w:tblCellMar>
          <w:left w:w="115" w:type="dxa"/>
          <w:right w:w="115" w:type="dxa"/>
        </w:tblCellMar>
        <w:tblLook w:val="04A0" w:firstRow="1" w:lastRow="0" w:firstColumn="1" w:lastColumn="0" w:noHBand="0" w:noVBand="1"/>
      </w:tblPr>
      <w:tblGrid>
        <w:gridCol w:w="9639"/>
      </w:tblGrid>
      <w:tr w:rsidR="00974E86" w:rsidRPr="00BF791A" w14:paraId="40BA27C2" w14:textId="77777777" w:rsidTr="00CC2B52">
        <w:tc>
          <w:tcPr>
            <w:tcW w:w="5000" w:type="pct"/>
            <w:shd w:val="clear" w:color="auto" w:fill="auto"/>
          </w:tcPr>
          <w:p w14:paraId="7694ACE8" w14:textId="77777777" w:rsidR="00974E86" w:rsidRPr="00BF791A" w:rsidRDefault="00974E86" w:rsidP="00974E86">
            <w:pPr>
              <w:pStyle w:val="AOListNumber"/>
              <w:numPr>
                <w:ilvl w:val="0"/>
                <w:numId w:val="36"/>
              </w:numPr>
            </w:pPr>
            <w:r w:rsidRPr="00BF791A">
              <w:t>ATHENE ANNUITY AND LIFE COMPANY</w:t>
            </w:r>
          </w:p>
        </w:tc>
      </w:tr>
      <w:tr w:rsidR="00974E86" w:rsidRPr="00BF791A" w14:paraId="0B6F1A30" w14:textId="77777777" w:rsidTr="00CC2B52">
        <w:tc>
          <w:tcPr>
            <w:tcW w:w="5000" w:type="pct"/>
            <w:shd w:val="clear" w:color="auto" w:fill="auto"/>
          </w:tcPr>
          <w:p w14:paraId="40941179" w14:textId="77777777" w:rsidR="00974E86" w:rsidRPr="00BF791A" w:rsidRDefault="00974E86" w:rsidP="00974E86">
            <w:pPr>
              <w:pStyle w:val="AOListNumber"/>
            </w:pPr>
            <w:r w:rsidRPr="00BF791A">
              <w:t>ATHENE ANNUITY &amp; LIFE ASSURANCE COMPANY</w:t>
            </w:r>
          </w:p>
        </w:tc>
      </w:tr>
      <w:tr w:rsidR="00974E86" w:rsidRPr="00BF791A" w14:paraId="4DCB885E" w14:textId="77777777" w:rsidTr="00CC2B52">
        <w:tc>
          <w:tcPr>
            <w:tcW w:w="5000" w:type="pct"/>
            <w:shd w:val="clear" w:color="auto" w:fill="auto"/>
          </w:tcPr>
          <w:p w14:paraId="404C6500" w14:textId="77777777" w:rsidR="00974E86" w:rsidRPr="00BF791A" w:rsidRDefault="00974E86" w:rsidP="00974E86">
            <w:pPr>
              <w:pStyle w:val="AOListNumber"/>
            </w:pPr>
            <w:r w:rsidRPr="00BF791A">
              <w:t>MASSACHUSETTS MUTUAL LIFE INSURANCE COMPANY</w:t>
            </w:r>
          </w:p>
        </w:tc>
      </w:tr>
      <w:tr w:rsidR="00974E86" w:rsidRPr="00BF791A" w14:paraId="427AA44A" w14:textId="77777777" w:rsidTr="00CC2B52">
        <w:tc>
          <w:tcPr>
            <w:tcW w:w="5000" w:type="pct"/>
            <w:shd w:val="clear" w:color="auto" w:fill="auto"/>
          </w:tcPr>
          <w:p w14:paraId="143B500C" w14:textId="77777777" w:rsidR="00974E86" w:rsidRPr="00BF791A" w:rsidRDefault="00974E86" w:rsidP="00974E86">
            <w:pPr>
              <w:pStyle w:val="AOListNumber"/>
            </w:pPr>
            <w:r w:rsidRPr="00BF791A">
              <w:t>BRIGHTHOUSE LIFE INSURANCE COMPANY</w:t>
            </w:r>
          </w:p>
        </w:tc>
      </w:tr>
      <w:tr w:rsidR="00974E86" w:rsidRPr="00BF791A" w14:paraId="1C01660D" w14:textId="77777777" w:rsidTr="00CC2B52">
        <w:tc>
          <w:tcPr>
            <w:tcW w:w="5000" w:type="pct"/>
            <w:shd w:val="clear" w:color="auto" w:fill="auto"/>
          </w:tcPr>
          <w:p w14:paraId="75FD931B" w14:textId="77777777" w:rsidR="00974E86" w:rsidRPr="00BF791A" w:rsidRDefault="00974E86" w:rsidP="00974E86">
            <w:pPr>
              <w:pStyle w:val="AOListNumber"/>
            </w:pPr>
            <w:r w:rsidRPr="00BF791A">
              <w:t>METROPOLITAN LIFE INSURANCE COMPANY</w:t>
            </w:r>
          </w:p>
        </w:tc>
      </w:tr>
      <w:tr w:rsidR="00974E86" w:rsidRPr="00BF791A" w14:paraId="3D8E41E3" w14:textId="77777777" w:rsidTr="00CC2B52">
        <w:tc>
          <w:tcPr>
            <w:tcW w:w="5000" w:type="pct"/>
            <w:shd w:val="clear" w:color="auto" w:fill="auto"/>
          </w:tcPr>
          <w:p w14:paraId="7CB4C248" w14:textId="77777777" w:rsidR="00974E86" w:rsidRPr="00BF791A" w:rsidRDefault="00974E86" w:rsidP="00974E86">
            <w:pPr>
              <w:pStyle w:val="AOListNumber"/>
            </w:pPr>
            <w:r w:rsidRPr="00BF791A">
              <w:t xml:space="preserve">METROPOLITAN TOWER LIFE INSURANCE COMPANY </w:t>
            </w:r>
          </w:p>
        </w:tc>
      </w:tr>
      <w:tr w:rsidR="00974E86" w:rsidRPr="00BF791A" w14:paraId="48963E75" w14:textId="77777777" w:rsidTr="00CC2B52">
        <w:tc>
          <w:tcPr>
            <w:tcW w:w="5000" w:type="pct"/>
            <w:shd w:val="clear" w:color="auto" w:fill="auto"/>
          </w:tcPr>
          <w:p w14:paraId="15827384" w14:textId="77777777" w:rsidR="00974E86" w:rsidRPr="00BF791A" w:rsidRDefault="00974E86" w:rsidP="00974E86">
            <w:pPr>
              <w:pStyle w:val="AOListNumber"/>
            </w:pPr>
            <w:r w:rsidRPr="00BF791A">
              <w:t>PENSIONSKASSE DES BUNDES PUBLICA</w:t>
            </w:r>
          </w:p>
        </w:tc>
      </w:tr>
      <w:tr w:rsidR="00974E86" w:rsidRPr="00BF791A" w14:paraId="2457FF0A" w14:textId="77777777" w:rsidTr="00CC2B52">
        <w:tc>
          <w:tcPr>
            <w:tcW w:w="5000" w:type="pct"/>
            <w:shd w:val="clear" w:color="auto" w:fill="auto"/>
          </w:tcPr>
          <w:p w14:paraId="46E6EE7D" w14:textId="77777777" w:rsidR="00974E86" w:rsidRPr="00BF791A" w:rsidRDefault="00974E86" w:rsidP="00974E86">
            <w:pPr>
              <w:pStyle w:val="AOListNumber"/>
            </w:pPr>
            <w:r w:rsidRPr="00BF791A">
              <w:t>ATHENE ANNUITY &amp; LIFE ASSURANCE COMPANY OF NEW YORK</w:t>
            </w:r>
          </w:p>
        </w:tc>
      </w:tr>
    </w:tbl>
    <w:p w14:paraId="4D2E35F2" w14:textId="217797E6" w:rsidR="00974E86" w:rsidRPr="00BF791A" w:rsidRDefault="00974E86" w:rsidP="00974E86">
      <w:pPr>
        <w:pStyle w:val="AODocTxt"/>
        <w:rPr>
          <w:b/>
          <w:lang w:val="es-ES"/>
        </w:rPr>
      </w:pPr>
      <w:r w:rsidRPr="00BF791A">
        <w:rPr>
          <w:b/>
          <w:lang w:val="es-ES"/>
        </w:rPr>
        <w:t>Hedge Counterparties</w:t>
      </w:r>
    </w:p>
    <w:tbl>
      <w:tblPr>
        <w:tblW w:w="5000" w:type="pct"/>
        <w:tblCellMar>
          <w:left w:w="115" w:type="dxa"/>
          <w:right w:w="115" w:type="dxa"/>
        </w:tblCellMar>
        <w:tblLook w:val="04A0" w:firstRow="1" w:lastRow="0" w:firstColumn="1" w:lastColumn="0" w:noHBand="0" w:noVBand="1"/>
      </w:tblPr>
      <w:tblGrid>
        <w:gridCol w:w="9639"/>
      </w:tblGrid>
      <w:tr w:rsidR="00974E86" w:rsidRPr="00BF791A" w14:paraId="08531CCE" w14:textId="77777777" w:rsidTr="00CC2B52">
        <w:tc>
          <w:tcPr>
            <w:tcW w:w="5000" w:type="pct"/>
            <w:shd w:val="clear" w:color="auto" w:fill="auto"/>
          </w:tcPr>
          <w:p w14:paraId="00D862CE" w14:textId="77777777" w:rsidR="00974E86" w:rsidRPr="00BF791A" w:rsidRDefault="00974E86" w:rsidP="00974E86">
            <w:pPr>
              <w:pStyle w:val="AOListNumber"/>
              <w:numPr>
                <w:ilvl w:val="0"/>
                <w:numId w:val="39"/>
              </w:numPr>
            </w:pPr>
            <w:r w:rsidRPr="00BF791A">
              <w:t>BARCLAYS BANK PLC</w:t>
            </w:r>
          </w:p>
        </w:tc>
      </w:tr>
      <w:tr w:rsidR="00974E86" w:rsidRPr="00BF791A" w14:paraId="3B99D3D2" w14:textId="77777777" w:rsidTr="00CC2B52">
        <w:tc>
          <w:tcPr>
            <w:tcW w:w="5000" w:type="pct"/>
            <w:shd w:val="clear" w:color="auto" w:fill="auto"/>
          </w:tcPr>
          <w:p w14:paraId="7784C581" w14:textId="77777777" w:rsidR="00974E86" w:rsidRPr="00BF791A" w:rsidRDefault="00974E86" w:rsidP="00974E86">
            <w:pPr>
              <w:pStyle w:val="AOListNumber"/>
            </w:pPr>
            <w:r w:rsidRPr="00BF791A">
              <w:t>CIBC CAPITAL MARKETS (EUROPE) S.A.</w:t>
            </w:r>
          </w:p>
        </w:tc>
      </w:tr>
      <w:tr w:rsidR="00974E86" w:rsidRPr="00BF791A" w14:paraId="583B74C7" w14:textId="77777777" w:rsidTr="00CC2B52">
        <w:tc>
          <w:tcPr>
            <w:tcW w:w="5000" w:type="pct"/>
            <w:shd w:val="clear" w:color="auto" w:fill="auto"/>
          </w:tcPr>
          <w:p w14:paraId="175FFB61" w14:textId="77777777" w:rsidR="00974E86" w:rsidRPr="00BF791A" w:rsidRDefault="00974E86" w:rsidP="00974E86">
            <w:pPr>
              <w:pStyle w:val="AOListNumber"/>
            </w:pPr>
            <w:r w:rsidRPr="00BF791A">
              <w:t>HAMBURG COMMERCIAL BANK AG</w:t>
            </w:r>
          </w:p>
        </w:tc>
      </w:tr>
      <w:tr w:rsidR="00974E86" w:rsidRPr="00BF791A" w14:paraId="0AD34755" w14:textId="77777777" w:rsidTr="00CC2B52">
        <w:tc>
          <w:tcPr>
            <w:tcW w:w="5000" w:type="pct"/>
            <w:shd w:val="clear" w:color="auto" w:fill="auto"/>
          </w:tcPr>
          <w:p w14:paraId="7BFBED80" w14:textId="77777777" w:rsidR="00974E86" w:rsidRPr="00BF791A" w:rsidRDefault="00974E86" w:rsidP="00974E86">
            <w:pPr>
              <w:pStyle w:val="AOListNumber"/>
            </w:pPr>
            <w:r w:rsidRPr="00BF791A">
              <w:t>ING BANK N.V.</w:t>
            </w:r>
          </w:p>
        </w:tc>
      </w:tr>
      <w:tr w:rsidR="00974E86" w:rsidRPr="00BF791A" w14:paraId="2D996B7E" w14:textId="77777777" w:rsidTr="00CC2B52">
        <w:tc>
          <w:tcPr>
            <w:tcW w:w="5000" w:type="pct"/>
            <w:shd w:val="clear" w:color="auto" w:fill="auto"/>
          </w:tcPr>
          <w:p w14:paraId="666436DB" w14:textId="77777777" w:rsidR="00974E86" w:rsidRPr="00BF791A" w:rsidRDefault="00974E86" w:rsidP="00974E86">
            <w:pPr>
              <w:pStyle w:val="AOListNumber"/>
            </w:pPr>
            <w:r w:rsidRPr="00BF791A">
              <w:t>MUFG Bank, Ltd.</w:t>
            </w:r>
          </w:p>
        </w:tc>
      </w:tr>
      <w:tr w:rsidR="00974E86" w:rsidRPr="00BF791A" w14:paraId="0E9FB037" w14:textId="77777777" w:rsidTr="00CC2B52">
        <w:tc>
          <w:tcPr>
            <w:tcW w:w="5000" w:type="pct"/>
            <w:shd w:val="clear" w:color="auto" w:fill="auto"/>
          </w:tcPr>
          <w:p w14:paraId="71BD84E1" w14:textId="77777777" w:rsidR="00974E86" w:rsidRPr="00BF791A" w:rsidRDefault="00974E86" w:rsidP="00974E86">
            <w:pPr>
              <w:pStyle w:val="AOListNumber"/>
            </w:pPr>
            <w:r w:rsidRPr="00BF791A">
              <w:t>BANCO SANTANDER, S.A.</w:t>
            </w:r>
          </w:p>
        </w:tc>
      </w:tr>
      <w:tr w:rsidR="00974E86" w:rsidRPr="00BF791A" w14:paraId="3EA00DDD" w14:textId="77777777" w:rsidTr="00CC2B52">
        <w:tc>
          <w:tcPr>
            <w:tcW w:w="5000" w:type="pct"/>
            <w:shd w:val="clear" w:color="auto" w:fill="auto"/>
          </w:tcPr>
          <w:p w14:paraId="1F37E6DA" w14:textId="77777777" w:rsidR="00974E86" w:rsidRPr="00BF791A" w:rsidRDefault="00974E86" w:rsidP="00974E86">
            <w:pPr>
              <w:pStyle w:val="AOListNumber"/>
            </w:pPr>
            <w:r w:rsidRPr="00BF791A">
              <w:t>SUMITOMO MITSUI BANKING CORPORATION, BRUSSELS BRANCH</w:t>
            </w:r>
          </w:p>
        </w:tc>
      </w:tr>
    </w:tbl>
    <w:p w14:paraId="1B1627CB" w14:textId="6D027B2A" w:rsidR="00974E86" w:rsidRPr="009D4FE0" w:rsidRDefault="00974E86" w:rsidP="00974E86">
      <w:pPr>
        <w:pStyle w:val="AODocTxt"/>
        <w:rPr>
          <w:b/>
          <w:lang w:val="es-ES"/>
        </w:rPr>
      </w:pPr>
      <w:r>
        <w:rPr>
          <w:b/>
          <w:lang w:val="es-ES"/>
        </w:rPr>
        <w:t xml:space="preserve">2021 </w:t>
      </w:r>
      <w:r w:rsidRPr="00BF791A">
        <w:rPr>
          <w:b/>
          <w:lang w:val="es-ES"/>
        </w:rPr>
        <w:t>Note Purchasers</w:t>
      </w:r>
      <w:r>
        <w:rPr>
          <w:b/>
          <w:lang w:val="es-ES"/>
        </w:rPr>
        <w:t xml:space="preserve"> </w:t>
      </w:r>
    </w:p>
    <w:p w14:paraId="3C016978" w14:textId="77777777" w:rsidR="00974E86" w:rsidRPr="00BF791A" w:rsidRDefault="00974E86" w:rsidP="00974E86">
      <w:pPr>
        <w:pStyle w:val="AOListNumber"/>
        <w:numPr>
          <w:ilvl w:val="0"/>
          <w:numId w:val="37"/>
        </w:numPr>
        <w:rPr>
          <w:lang w:eastAsia="en-GB"/>
        </w:rPr>
      </w:pPr>
      <w:r w:rsidRPr="00BF791A">
        <w:rPr>
          <w:lang w:eastAsia="en-GB"/>
        </w:rPr>
        <w:t>INFRASTRUCTURE FINANCE AHO S.À R.L., acting through and in respect of its Compartment AHO1</w:t>
      </w:r>
    </w:p>
    <w:p w14:paraId="1D37E874" w14:textId="77777777" w:rsidR="00974E86" w:rsidRDefault="00974E86" w:rsidP="00974E86">
      <w:pPr>
        <w:pStyle w:val="AOListNumber"/>
        <w:rPr>
          <w:lang w:eastAsia="en-GB"/>
        </w:rPr>
      </w:pPr>
      <w:r w:rsidRPr="00BF791A">
        <w:rPr>
          <w:lang w:eastAsia="en-GB"/>
        </w:rPr>
        <w:t>INFRASTRUCTURE FINANCE AHO S.À R.L., acting in respect of its Compartment AHO2</w:t>
      </w:r>
    </w:p>
    <w:p w14:paraId="3C79DB44" w14:textId="133BF166" w:rsidR="00974E86" w:rsidRPr="00BF791A" w:rsidRDefault="00974E86" w:rsidP="00974E86">
      <w:pPr>
        <w:pStyle w:val="AODocTxt"/>
        <w:rPr>
          <w:b/>
          <w:lang w:val="es-ES"/>
        </w:rPr>
      </w:pPr>
      <w:r>
        <w:rPr>
          <w:b/>
          <w:lang w:val="es-ES"/>
        </w:rPr>
        <w:t>2022</w:t>
      </w:r>
      <w:r w:rsidRPr="00BF791A">
        <w:rPr>
          <w:b/>
          <w:lang w:val="es-ES"/>
        </w:rPr>
        <w:t xml:space="preserve"> Note Purchasers</w:t>
      </w:r>
      <w:r>
        <w:rPr>
          <w:b/>
          <w:lang w:val="es-ES"/>
        </w:rPr>
        <w:t xml:space="preserve"> </w:t>
      </w:r>
    </w:p>
    <w:tbl>
      <w:tblPr>
        <w:tblW w:w="5000" w:type="pct"/>
        <w:tblCellMar>
          <w:left w:w="115" w:type="dxa"/>
          <w:right w:w="115" w:type="dxa"/>
        </w:tblCellMar>
        <w:tblLook w:val="04A0" w:firstRow="1" w:lastRow="0" w:firstColumn="1" w:lastColumn="0" w:noHBand="0" w:noVBand="1"/>
      </w:tblPr>
      <w:tblGrid>
        <w:gridCol w:w="9639"/>
      </w:tblGrid>
      <w:tr w:rsidR="00974E86" w:rsidRPr="005E2762" w14:paraId="376083C3" w14:textId="77777777" w:rsidTr="00CC2B52">
        <w:tc>
          <w:tcPr>
            <w:tcW w:w="5000" w:type="pct"/>
            <w:shd w:val="clear" w:color="auto" w:fill="auto"/>
          </w:tcPr>
          <w:p w14:paraId="29DDA71B" w14:textId="77777777" w:rsidR="00974E86" w:rsidRPr="009D4FE0" w:rsidRDefault="00974E86" w:rsidP="00974E86">
            <w:pPr>
              <w:pStyle w:val="AOListNumber"/>
              <w:numPr>
                <w:ilvl w:val="0"/>
                <w:numId w:val="33"/>
              </w:numPr>
              <w:rPr>
                <w:lang w:val="es-ES" w:eastAsia="en-GB"/>
              </w:rPr>
            </w:pPr>
            <w:r w:rsidRPr="009D4FE0">
              <w:rPr>
                <w:lang w:val="es-ES" w:eastAsia="en-GB"/>
              </w:rPr>
              <w:t>VG AIGSL EU PD S.À R.L.</w:t>
            </w:r>
          </w:p>
        </w:tc>
      </w:tr>
      <w:tr w:rsidR="00974E86" w:rsidRPr="00BF791A" w14:paraId="2DFB8804" w14:textId="77777777" w:rsidTr="00CC2B52">
        <w:tc>
          <w:tcPr>
            <w:tcW w:w="5000" w:type="pct"/>
            <w:shd w:val="clear" w:color="auto" w:fill="auto"/>
          </w:tcPr>
          <w:p w14:paraId="0CAB9839" w14:textId="77777777" w:rsidR="00974E86" w:rsidRPr="00BF791A" w:rsidRDefault="00974E86" w:rsidP="00974E86">
            <w:pPr>
              <w:pStyle w:val="AOListNumber"/>
              <w:rPr>
                <w:lang w:eastAsia="en-GB"/>
              </w:rPr>
            </w:pPr>
            <w:r w:rsidRPr="00BF791A">
              <w:rPr>
                <w:lang w:eastAsia="en-GB"/>
              </w:rPr>
              <w:t>SHAMROCK INFRASTRUCTURE DEBT COMPANY UNDERSHAFT GBP DESIGNATED ACTIVITY COMPANY</w:t>
            </w:r>
          </w:p>
        </w:tc>
      </w:tr>
      <w:tr w:rsidR="00974E86" w:rsidRPr="00BF791A" w14:paraId="340C7CC1" w14:textId="77777777" w:rsidTr="00CC2B52">
        <w:tc>
          <w:tcPr>
            <w:tcW w:w="5000" w:type="pct"/>
            <w:shd w:val="clear" w:color="auto" w:fill="auto"/>
          </w:tcPr>
          <w:p w14:paraId="259DDBF8" w14:textId="77777777" w:rsidR="00974E86" w:rsidRPr="00BF791A" w:rsidRDefault="00974E86" w:rsidP="00974E86">
            <w:pPr>
              <w:pStyle w:val="AOListNumber"/>
              <w:rPr>
                <w:lang w:eastAsia="en-GB"/>
              </w:rPr>
            </w:pPr>
            <w:r w:rsidRPr="00BF791A">
              <w:rPr>
                <w:lang w:eastAsia="en-GB"/>
              </w:rPr>
              <w:t>AVIVA LIFE &amp; PENSIONS UK LIMITED</w:t>
            </w:r>
          </w:p>
        </w:tc>
      </w:tr>
      <w:tr w:rsidR="00974E86" w:rsidRPr="00BF791A" w14:paraId="4614EDE4" w14:textId="77777777" w:rsidTr="00CC2B52">
        <w:tc>
          <w:tcPr>
            <w:tcW w:w="5000" w:type="pct"/>
            <w:shd w:val="clear" w:color="auto" w:fill="auto"/>
          </w:tcPr>
          <w:p w14:paraId="5E1AD2C6" w14:textId="77777777" w:rsidR="00974E86" w:rsidRPr="00BF791A" w:rsidRDefault="00974E86" w:rsidP="00974E86">
            <w:pPr>
              <w:pStyle w:val="AOListNumber"/>
              <w:rPr>
                <w:lang w:eastAsia="en-GB"/>
              </w:rPr>
            </w:pPr>
            <w:r w:rsidRPr="00BF791A">
              <w:rPr>
                <w:lang w:eastAsia="en-GB"/>
              </w:rPr>
              <w:t>METROPOLITAN TOWER LIFE INSURANCE COMPANY</w:t>
            </w:r>
          </w:p>
        </w:tc>
      </w:tr>
      <w:tr w:rsidR="00974E86" w:rsidRPr="00BF791A" w14:paraId="411D6799" w14:textId="77777777" w:rsidTr="00CC2B52">
        <w:tc>
          <w:tcPr>
            <w:tcW w:w="5000" w:type="pct"/>
            <w:shd w:val="clear" w:color="auto" w:fill="auto"/>
          </w:tcPr>
          <w:p w14:paraId="2BF71640" w14:textId="77777777" w:rsidR="00974E86" w:rsidRPr="00BF791A" w:rsidRDefault="00974E86" w:rsidP="00974E86">
            <w:pPr>
              <w:pStyle w:val="AOListNumber"/>
              <w:rPr>
                <w:lang w:eastAsia="en-GB"/>
              </w:rPr>
            </w:pPr>
            <w:r w:rsidRPr="00BF791A">
              <w:rPr>
                <w:lang w:eastAsia="en-GB"/>
              </w:rPr>
              <w:t>METLIFE EUROPE D.A.C.</w:t>
            </w:r>
          </w:p>
        </w:tc>
      </w:tr>
      <w:tr w:rsidR="00974E86" w:rsidRPr="00BF791A" w14:paraId="729C63DD" w14:textId="77777777" w:rsidTr="00CC2B52">
        <w:tc>
          <w:tcPr>
            <w:tcW w:w="5000" w:type="pct"/>
            <w:shd w:val="clear" w:color="auto" w:fill="auto"/>
          </w:tcPr>
          <w:p w14:paraId="201C23F6" w14:textId="77777777" w:rsidR="00974E86" w:rsidRPr="00BF791A" w:rsidRDefault="00974E86" w:rsidP="00974E86">
            <w:pPr>
              <w:pStyle w:val="AOListNumber"/>
              <w:rPr>
                <w:lang w:eastAsia="en-GB"/>
              </w:rPr>
            </w:pPr>
            <w:r w:rsidRPr="00BF791A">
              <w:rPr>
                <w:lang w:eastAsia="en-GB"/>
              </w:rPr>
              <w:t>IST3 INVESTMENT FOUNDATION</w:t>
            </w:r>
          </w:p>
        </w:tc>
      </w:tr>
      <w:tr w:rsidR="00974E86" w:rsidRPr="00BF791A" w14:paraId="209A2094" w14:textId="77777777" w:rsidTr="00CC2B52">
        <w:tc>
          <w:tcPr>
            <w:tcW w:w="5000" w:type="pct"/>
            <w:shd w:val="clear" w:color="auto" w:fill="auto"/>
          </w:tcPr>
          <w:p w14:paraId="74B00AC5" w14:textId="77777777" w:rsidR="00974E86" w:rsidRPr="00BF791A" w:rsidRDefault="00974E86" w:rsidP="00974E86">
            <w:pPr>
              <w:pStyle w:val="AOListNumber"/>
              <w:rPr>
                <w:lang w:eastAsia="en-GB"/>
              </w:rPr>
            </w:pPr>
            <w:r w:rsidRPr="00BF791A">
              <w:rPr>
                <w:lang w:eastAsia="en-GB"/>
              </w:rPr>
              <w:t>METROPOLITAN LIFE INSURANCE COMPANY</w:t>
            </w:r>
          </w:p>
        </w:tc>
      </w:tr>
      <w:tr w:rsidR="00974E86" w:rsidRPr="00BF791A" w14:paraId="68D061EA" w14:textId="77777777" w:rsidTr="00CC2B52">
        <w:tc>
          <w:tcPr>
            <w:tcW w:w="5000" w:type="pct"/>
            <w:shd w:val="clear" w:color="auto" w:fill="auto"/>
          </w:tcPr>
          <w:p w14:paraId="53E08EBA" w14:textId="77777777" w:rsidR="00974E86" w:rsidRPr="00BF791A" w:rsidRDefault="00974E86" w:rsidP="00974E86">
            <w:pPr>
              <w:pStyle w:val="AOListNumber"/>
              <w:rPr>
                <w:lang w:eastAsia="en-GB"/>
              </w:rPr>
            </w:pPr>
            <w:r w:rsidRPr="00BF791A">
              <w:rPr>
                <w:lang w:eastAsia="en-GB"/>
              </w:rPr>
              <w:t>METLIFE INSURANCE K.K.</w:t>
            </w:r>
          </w:p>
        </w:tc>
      </w:tr>
    </w:tbl>
    <w:p w14:paraId="1E4A9650" w14:textId="77777777" w:rsidR="00326798" w:rsidRPr="00BF791A" w:rsidRDefault="00326798" w:rsidP="00326798">
      <w:pPr>
        <w:pStyle w:val="AODocTxt"/>
        <w:rPr>
          <w:b/>
          <w:lang w:val="es-ES"/>
        </w:rPr>
      </w:pPr>
      <w:r>
        <w:rPr>
          <w:b/>
          <w:lang w:val="es-ES"/>
        </w:rPr>
        <w:t>2023</w:t>
      </w:r>
      <w:r w:rsidRPr="00BF791A">
        <w:rPr>
          <w:b/>
          <w:lang w:val="es-ES"/>
        </w:rPr>
        <w:t xml:space="preserve"> LF Lender</w:t>
      </w:r>
    </w:p>
    <w:tbl>
      <w:tblPr>
        <w:tblW w:w="5000" w:type="pct"/>
        <w:tblCellMar>
          <w:left w:w="115" w:type="dxa"/>
          <w:right w:w="115" w:type="dxa"/>
        </w:tblCellMar>
        <w:tblLook w:val="04A0" w:firstRow="1" w:lastRow="0" w:firstColumn="1" w:lastColumn="0" w:noHBand="0" w:noVBand="1"/>
      </w:tblPr>
      <w:tblGrid>
        <w:gridCol w:w="9639"/>
      </w:tblGrid>
      <w:tr w:rsidR="00326798" w:rsidRPr="00BF791A" w14:paraId="61282E90" w14:textId="77777777" w:rsidTr="00CC2B52">
        <w:tc>
          <w:tcPr>
            <w:tcW w:w="5000" w:type="pct"/>
            <w:shd w:val="clear" w:color="auto" w:fill="auto"/>
          </w:tcPr>
          <w:p w14:paraId="2E7532BC" w14:textId="77777777" w:rsidR="00326798" w:rsidRPr="00D221EB" w:rsidRDefault="00326798" w:rsidP="001C44C6">
            <w:pPr>
              <w:pStyle w:val="AOListNumber"/>
              <w:numPr>
                <w:ilvl w:val="0"/>
                <w:numId w:val="34"/>
              </w:numPr>
              <w:rPr>
                <w:lang w:val="es-ES" w:eastAsia="en-GB"/>
              </w:rPr>
            </w:pPr>
            <w:r w:rsidRPr="00D221EB">
              <w:rPr>
                <w:lang w:val="es-ES" w:eastAsia="en-GB"/>
              </w:rPr>
              <w:t>KfW IPEX-Bank GmbH</w:t>
            </w:r>
          </w:p>
        </w:tc>
      </w:tr>
    </w:tbl>
    <w:p w14:paraId="57427FA6" w14:textId="77777777" w:rsidR="00326798" w:rsidRDefault="00326798" w:rsidP="00326798">
      <w:pPr>
        <w:pStyle w:val="AODocTxt"/>
        <w:numPr>
          <w:ilvl w:val="0"/>
          <w:numId w:val="0"/>
        </w:numPr>
        <w:rPr>
          <w:b/>
          <w:lang w:val="es-ES"/>
        </w:rPr>
      </w:pPr>
      <w:r w:rsidRPr="00326798">
        <w:rPr>
          <w:b/>
          <w:lang w:val="es-ES"/>
        </w:rPr>
        <w:t xml:space="preserve">2024 ACF Lenders </w:t>
      </w:r>
    </w:p>
    <w:tbl>
      <w:tblPr>
        <w:tblW w:w="5000" w:type="pct"/>
        <w:tblCellMar>
          <w:left w:w="115" w:type="dxa"/>
          <w:right w:w="115" w:type="dxa"/>
        </w:tblCellMar>
        <w:tblLook w:val="04A0" w:firstRow="1" w:lastRow="0" w:firstColumn="1" w:lastColumn="0" w:noHBand="0" w:noVBand="1"/>
      </w:tblPr>
      <w:tblGrid>
        <w:gridCol w:w="9639"/>
      </w:tblGrid>
      <w:tr w:rsidR="000D01FD" w:rsidRPr="00BF791A" w14:paraId="70300585" w14:textId="77777777" w:rsidTr="002B5105">
        <w:tc>
          <w:tcPr>
            <w:tcW w:w="5000" w:type="pct"/>
            <w:vAlign w:val="center"/>
          </w:tcPr>
          <w:p w14:paraId="2D27F007" w14:textId="5C5C20FA" w:rsidR="000D01FD" w:rsidRPr="006653E2" w:rsidRDefault="000D01FD" w:rsidP="000D01FD">
            <w:pPr>
              <w:pStyle w:val="AOListNumber"/>
              <w:numPr>
                <w:ilvl w:val="0"/>
                <w:numId w:val="42"/>
              </w:numPr>
              <w:rPr>
                <w:caps/>
                <w:lang w:val="es-ES" w:eastAsia="en-GB"/>
              </w:rPr>
            </w:pPr>
            <w:r w:rsidRPr="006653E2">
              <w:rPr>
                <w:caps/>
                <w:lang w:eastAsia="en-GB" w:bidi="en-GB"/>
              </w:rPr>
              <w:t>ABN AMRO Bank N.V.</w:t>
            </w:r>
          </w:p>
        </w:tc>
      </w:tr>
      <w:tr w:rsidR="000D01FD" w:rsidRPr="00BF791A" w14:paraId="1D57687F" w14:textId="77777777" w:rsidTr="002B5105">
        <w:tc>
          <w:tcPr>
            <w:tcW w:w="5000" w:type="pct"/>
            <w:vAlign w:val="center"/>
          </w:tcPr>
          <w:p w14:paraId="7D50BC5E" w14:textId="5FFF8A00" w:rsidR="000D01FD" w:rsidRPr="006653E2" w:rsidRDefault="000D01FD" w:rsidP="000D01FD">
            <w:pPr>
              <w:pStyle w:val="AOListNumber"/>
              <w:numPr>
                <w:ilvl w:val="0"/>
                <w:numId w:val="34"/>
              </w:numPr>
              <w:rPr>
                <w:caps/>
                <w:lang w:val="es-ES" w:eastAsia="en-GB"/>
              </w:rPr>
            </w:pPr>
            <w:r w:rsidRPr="006653E2">
              <w:rPr>
                <w:caps/>
                <w:lang w:eastAsia="en-GB" w:bidi="en-GB"/>
              </w:rPr>
              <w:t>CaixaBank, S.A. UK Branch</w:t>
            </w:r>
          </w:p>
        </w:tc>
      </w:tr>
      <w:tr w:rsidR="000D01FD" w:rsidRPr="00BF791A" w14:paraId="28E92121" w14:textId="77777777" w:rsidTr="002B5105">
        <w:tc>
          <w:tcPr>
            <w:tcW w:w="5000" w:type="pct"/>
            <w:vAlign w:val="center"/>
          </w:tcPr>
          <w:p w14:paraId="2A44B539" w14:textId="695E0427" w:rsidR="000D01FD" w:rsidRPr="006653E2" w:rsidRDefault="000D01FD" w:rsidP="000D01FD">
            <w:pPr>
              <w:pStyle w:val="AOListNumber"/>
              <w:numPr>
                <w:ilvl w:val="0"/>
                <w:numId w:val="34"/>
              </w:numPr>
              <w:rPr>
                <w:caps/>
                <w:lang w:val="es-ES" w:eastAsia="en-GB"/>
              </w:rPr>
            </w:pPr>
            <w:r w:rsidRPr="006653E2">
              <w:rPr>
                <w:caps/>
                <w:lang w:eastAsia="en-GB" w:bidi="en-GB"/>
              </w:rPr>
              <w:t>Coöperatieve Rabobank U.A.</w:t>
            </w:r>
          </w:p>
        </w:tc>
      </w:tr>
      <w:tr w:rsidR="000D01FD" w:rsidRPr="00BF791A" w14:paraId="07DDDB60" w14:textId="77777777" w:rsidTr="002B5105">
        <w:tc>
          <w:tcPr>
            <w:tcW w:w="5000" w:type="pct"/>
            <w:vAlign w:val="center"/>
          </w:tcPr>
          <w:p w14:paraId="6AD4FC3F" w14:textId="13809455" w:rsidR="000D01FD" w:rsidRPr="006653E2" w:rsidRDefault="000D01FD" w:rsidP="000D01FD">
            <w:pPr>
              <w:pStyle w:val="AOListNumber"/>
              <w:numPr>
                <w:ilvl w:val="0"/>
                <w:numId w:val="34"/>
              </w:numPr>
              <w:rPr>
                <w:caps/>
                <w:lang w:val="es-ES" w:eastAsia="en-GB"/>
              </w:rPr>
            </w:pPr>
            <w:r w:rsidRPr="006653E2">
              <w:rPr>
                <w:caps/>
                <w:lang w:eastAsia="en-GB" w:bidi="en-GB"/>
              </w:rPr>
              <w:t>Cr</w:t>
            </w:r>
            <w:r w:rsidR="006653E2" w:rsidRPr="006653E2">
              <w:rPr>
                <w:caps/>
                <w:lang w:eastAsia="en-GB" w:bidi="en-GB"/>
              </w:rPr>
              <w:t>é</w:t>
            </w:r>
            <w:r w:rsidRPr="006653E2">
              <w:rPr>
                <w:caps/>
                <w:lang w:eastAsia="en-GB" w:bidi="en-GB"/>
              </w:rPr>
              <w:t>dit Agricole Corporate and Investment Bank</w:t>
            </w:r>
          </w:p>
        </w:tc>
      </w:tr>
      <w:tr w:rsidR="000D01FD" w:rsidRPr="00BF791A" w14:paraId="3B5393B2" w14:textId="77777777" w:rsidTr="002B5105">
        <w:tc>
          <w:tcPr>
            <w:tcW w:w="5000" w:type="pct"/>
            <w:vAlign w:val="center"/>
          </w:tcPr>
          <w:p w14:paraId="565FFC01" w14:textId="5C7DED8B" w:rsidR="000D01FD" w:rsidRPr="006653E2" w:rsidRDefault="000D01FD" w:rsidP="000D01FD">
            <w:pPr>
              <w:pStyle w:val="AOListNumber"/>
              <w:numPr>
                <w:ilvl w:val="0"/>
                <w:numId w:val="34"/>
              </w:numPr>
              <w:rPr>
                <w:caps/>
                <w:lang w:val="es-ES" w:eastAsia="en-GB"/>
              </w:rPr>
            </w:pPr>
            <w:r w:rsidRPr="006653E2">
              <w:rPr>
                <w:caps/>
                <w:lang w:eastAsia="en-GB" w:bidi="en-GB"/>
              </w:rPr>
              <w:t>Development Bank of Japan Inc.</w:t>
            </w:r>
          </w:p>
        </w:tc>
      </w:tr>
      <w:tr w:rsidR="000D01FD" w:rsidRPr="00BF791A" w14:paraId="0D02ECE5" w14:textId="77777777" w:rsidTr="002B5105">
        <w:tc>
          <w:tcPr>
            <w:tcW w:w="5000" w:type="pct"/>
            <w:vAlign w:val="center"/>
          </w:tcPr>
          <w:p w14:paraId="4B3D62C5" w14:textId="6BA94F3A" w:rsidR="000D01FD" w:rsidRPr="006653E2" w:rsidRDefault="006653E2" w:rsidP="000D01FD">
            <w:pPr>
              <w:pStyle w:val="AOListNumber"/>
              <w:numPr>
                <w:ilvl w:val="0"/>
                <w:numId w:val="34"/>
              </w:numPr>
              <w:rPr>
                <w:caps/>
                <w:lang w:val="es-ES" w:eastAsia="en-GB"/>
              </w:rPr>
            </w:pPr>
            <w:r w:rsidRPr="006653E2">
              <w:rPr>
                <w:caps/>
                <w:lang w:eastAsia="en-GB" w:bidi="en-GB"/>
              </w:rPr>
              <w:t>ING Bank, a Branch of ING-DiBa AG</w:t>
            </w:r>
          </w:p>
        </w:tc>
      </w:tr>
      <w:tr w:rsidR="000D01FD" w:rsidRPr="00BF791A" w14:paraId="340508C5" w14:textId="77777777" w:rsidTr="002B5105">
        <w:tc>
          <w:tcPr>
            <w:tcW w:w="5000" w:type="pct"/>
            <w:vAlign w:val="center"/>
          </w:tcPr>
          <w:p w14:paraId="6BF513C9" w14:textId="647FCC2F" w:rsidR="000D01FD" w:rsidRPr="006653E2" w:rsidRDefault="000D01FD" w:rsidP="000D01FD">
            <w:pPr>
              <w:pStyle w:val="AOListNumber"/>
              <w:numPr>
                <w:ilvl w:val="0"/>
                <w:numId w:val="34"/>
              </w:numPr>
              <w:rPr>
                <w:caps/>
                <w:lang w:val="es-ES" w:eastAsia="en-GB"/>
              </w:rPr>
            </w:pPr>
            <w:r w:rsidRPr="006653E2">
              <w:rPr>
                <w:caps/>
                <w:lang w:eastAsia="en-GB" w:bidi="en-GB"/>
              </w:rPr>
              <w:t>Intesa Sanpaolo Bank Ireland Plc</w:t>
            </w:r>
          </w:p>
        </w:tc>
      </w:tr>
      <w:tr w:rsidR="000D01FD" w:rsidRPr="00BF791A" w14:paraId="7286F37F" w14:textId="77777777" w:rsidTr="002B5105">
        <w:tc>
          <w:tcPr>
            <w:tcW w:w="5000" w:type="pct"/>
            <w:vAlign w:val="bottom"/>
          </w:tcPr>
          <w:p w14:paraId="4A4274C8" w14:textId="15C901AA" w:rsidR="000D01FD" w:rsidRPr="006653E2" w:rsidRDefault="000D01FD" w:rsidP="000D01FD">
            <w:pPr>
              <w:pStyle w:val="AOListNumber"/>
              <w:numPr>
                <w:ilvl w:val="0"/>
                <w:numId w:val="34"/>
              </w:numPr>
              <w:rPr>
                <w:caps/>
                <w:lang w:val="es-ES" w:eastAsia="en-GB"/>
              </w:rPr>
            </w:pPr>
            <w:r w:rsidRPr="006653E2">
              <w:rPr>
                <w:caps/>
              </w:rPr>
              <w:t>SGBTCI</w:t>
            </w:r>
          </w:p>
        </w:tc>
      </w:tr>
      <w:tr w:rsidR="000D01FD" w:rsidRPr="00BF791A" w14:paraId="1E297BB7" w14:textId="77777777" w:rsidTr="002B5105">
        <w:tc>
          <w:tcPr>
            <w:tcW w:w="5000" w:type="pct"/>
            <w:vAlign w:val="bottom"/>
          </w:tcPr>
          <w:p w14:paraId="0E884E1E" w14:textId="5B51A163" w:rsidR="000D01FD" w:rsidRPr="006653E2" w:rsidRDefault="000D01FD" w:rsidP="000D01FD">
            <w:pPr>
              <w:pStyle w:val="AOListNumber"/>
              <w:numPr>
                <w:ilvl w:val="0"/>
                <w:numId w:val="34"/>
              </w:numPr>
              <w:rPr>
                <w:caps/>
                <w:lang w:val="es-ES" w:eastAsia="en-GB"/>
              </w:rPr>
            </w:pPr>
            <w:r w:rsidRPr="006653E2">
              <w:rPr>
                <w:caps/>
                <w:lang w:eastAsia="en-GB" w:bidi="en-GB"/>
              </w:rPr>
              <w:t>SGBT Asset Based Funding S.A.</w:t>
            </w:r>
          </w:p>
        </w:tc>
      </w:tr>
      <w:tr w:rsidR="000D01FD" w:rsidRPr="00BF791A" w14:paraId="1946F336" w14:textId="77777777" w:rsidTr="002B5105">
        <w:tc>
          <w:tcPr>
            <w:tcW w:w="5000" w:type="pct"/>
            <w:vAlign w:val="center"/>
          </w:tcPr>
          <w:p w14:paraId="014398BB" w14:textId="65A92981" w:rsidR="000D01FD" w:rsidRPr="006653E2" w:rsidRDefault="000D01FD" w:rsidP="000D01FD">
            <w:pPr>
              <w:pStyle w:val="AOListNumber"/>
              <w:numPr>
                <w:ilvl w:val="0"/>
                <w:numId w:val="34"/>
              </w:numPr>
              <w:rPr>
                <w:caps/>
                <w:lang w:val="es-ES" w:eastAsia="en-GB"/>
              </w:rPr>
            </w:pPr>
            <w:r w:rsidRPr="006653E2">
              <w:rPr>
                <w:caps/>
                <w:lang w:eastAsia="en-GB" w:bidi="en-GB"/>
              </w:rPr>
              <w:t>Siemens Bank GmbH</w:t>
            </w:r>
          </w:p>
        </w:tc>
      </w:tr>
    </w:tbl>
    <w:p w14:paraId="58C40271" w14:textId="77777777" w:rsidR="00326798" w:rsidRPr="00326798" w:rsidRDefault="00326798" w:rsidP="00326798">
      <w:pPr>
        <w:pStyle w:val="AODocTxt"/>
        <w:numPr>
          <w:ilvl w:val="0"/>
          <w:numId w:val="0"/>
        </w:numPr>
        <w:rPr>
          <w:b/>
          <w:lang w:val="es-ES"/>
        </w:rPr>
      </w:pPr>
      <w:r w:rsidRPr="00326798">
        <w:rPr>
          <w:b/>
          <w:lang w:val="es-ES"/>
        </w:rPr>
        <w:t xml:space="preserve">2024 MRF Lenders </w:t>
      </w:r>
    </w:p>
    <w:tbl>
      <w:tblPr>
        <w:tblW w:w="5000" w:type="pct"/>
        <w:tblCellMar>
          <w:left w:w="115" w:type="dxa"/>
          <w:right w:w="115" w:type="dxa"/>
        </w:tblCellMar>
        <w:tblLook w:val="04A0" w:firstRow="1" w:lastRow="0" w:firstColumn="1" w:lastColumn="0" w:noHBand="0" w:noVBand="1"/>
      </w:tblPr>
      <w:tblGrid>
        <w:gridCol w:w="9639"/>
      </w:tblGrid>
      <w:tr w:rsidR="000D01FD" w:rsidRPr="00BF791A" w14:paraId="484F1CA2" w14:textId="77777777" w:rsidTr="009778D2">
        <w:tc>
          <w:tcPr>
            <w:tcW w:w="5000" w:type="pct"/>
          </w:tcPr>
          <w:p w14:paraId="729E91DF" w14:textId="510CBA1F" w:rsidR="000D01FD" w:rsidRPr="006653E2" w:rsidRDefault="000D01FD" w:rsidP="000D01FD">
            <w:pPr>
              <w:pStyle w:val="AOListNumber"/>
              <w:numPr>
                <w:ilvl w:val="0"/>
                <w:numId w:val="43"/>
              </w:numPr>
              <w:rPr>
                <w:caps/>
                <w:lang w:val="es-ES" w:eastAsia="en-GB"/>
              </w:rPr>
            </w:pPr>
            <w:r w:rsidRPr="006653E2">
              <w:rPr>
                <w:caps/>
                <w:lang w:eastAsia="en-GB" w:bidi="en-GB"/>
              </w:rPr>
              <w:t>ABN AMRO Bank N.V.</w:t>
            </w:r>
          </w:p>
        </w:tc>
      </w:tr>
      <w:tr w:rsidR="000D01FD" w:rsidRPr="00BF791A" w14:paraId="0F18525A" w14:textId="77777777" w:rsidTr="009778D2">
        <w:tc>
          <w:tcPr>
            <w:tcW w:w="5000" w:type="pct"/>
          </w:tcPr>
          <w:p w14:paraId="1E0A602D" w14:textId="5A8FA1D8" w:rsidR="000D01FD" w:rsidRPr="006653E2" w:rsidRDefault="000D01FD" w:rsidP="000D01FD">
            <w:pPr>
              <w:pStyle w:val="AOListNumber"/>
              <w:numPr>
                <w:ilvl w:val="0"/>
                <w:numId w:val="34"/>
              </w:numPr>
              <w:rPr>
                <w:caps/>
                <w:lang w:val="es-ES" w:eastAsia="en-GB"/>
              </w:rPr>
            </w:pPr>
            <w:r w:rsidRPr="006653E2">
              <w:rPr>
                <w:caps/>
                <w:lang w:eastAsia="en-GB" w:bidi="en-GB"/>
              </w:rPr>
              <w:t>CaixaBank, S.A. UK Branch</w:t>
            </w:r>
          </w:p>
        </w:tc>
      </w:tr>
      <w:tr w:rsidR="000D01FD" w:rsidRPr="00BF791A" w14:paraId="13FC540E" w14:textId="77777777" w:rsidTr="009778D2">
        <w:tc>
          <w:tcPr>
            <w:tcW w:w="5000" w:type="pct"/>
          </w:tcPr>
          <w:p w14:paraId="5114548C" w14:textId="5340C963" w:rsidR="000D01FD" w:rsidRPr="006653E2" w:rsidRDefault="000D01FD" w:rsidP="000D01FD">
            <w:pPr>
              <w:pStyle w:val="AOListNumber"/>
              <w:numPr>
                <w:ilvl w:val="0"/>
                <w:numId w:val="34"/>
              </w:numPr>
              <w:rPr>
                <w:caps/>
                <w:lang w:val="es-ES" w:eastAsia="en-GB"/>
              </w:rPr>
            </w:pPr>
            <w:r w:rsidRPr="006653E2">
              <w:rPr>
                <w:caps/>
                <w:lang w:eastAsia="en-GB" w:bidi="en-GB"/>
              </w:rPr>
              <w:t>Coöperatieve Rabobank U.A.</w:t>
            </w:r>
          </w:p>
        </w:tc>
      </w:tr>
      <w:tr w:rsidR="000D01FD" w:rsidRPr="00BF791A" w14:paraId="12746287" w14:textId="77777777" w:rsidTr="009778D2">
        <w:tc>
          <w:tcPr>
            <w:tcW w:w="5000" w:type="pct"/>
          </w:tcPr>
          <w:p w14:paraId="4BF1B332" w14:textId="2119536B" w:rsidR="000D01FD" w:rsidRPr="006653E2" w:rsidRDefault="000D01FD" w:rsidP="000D01FD">
            <w:pPr>
              <w:pStyle w:val="AOListNumber"/>
              <w:numPr>
                <w:ilvl w:val="0"/>
                <w:numId w:val="34"/>
              </w:numPr>
              <w:rPr>
                <w:caps/>
                <w:lang w:val="es-ES" w:eastAsia="en-GB"/>
              </w:rPr>
            </w:pPr>
            <w:r w:rsidRPr="006653E2">
              <w:rPr>
                <w:caps/>
                <w:lang w:eastAsia="en-GB" w:bidi="en-GB"/>
              </w:rPr>
              <w:t>Cr</w:t>
            </w:r>
            <w:r w:rsidR="006653E2" w:rsidRPr="006653E2">
              <w:rPr>
                <w:caps/>
                <w:lang w:eastAsia="en-GB" w:bidi="en-GB"/>
              </w:rPr>
              <w:t>é</w:t>
            </w:r>
            <w:r w:rsidRPr="006653E2">
              <w:rPr>
                <w:caps/>
                <w:lang w:eastAsia="en-GB" w:bidi="en-GB"/>
              </w:rPr>
              <w:t>dit Agricole Corporate and Investment Bank</w:t>
            </w:r>
          </w:p>
        </w:tc>
      </w:tr>
      <w:tr w:rsidR="000D01FD" w:rsidRPr="00BF791A" w14:paraId="11819827" w14:textId="77777777" w:rsidTr="009778D2">
        <w:tc>
          <w:tcPr>
            <w:tcW w:w="5000" w:type="pct"/>
          </w:tcPr>
          <w:p w14:paraId="63035285" w14:textId="3632FDBA" w:rsidR="000D01FD" w:rsidRPr="006653E2" w:rsidRDefault="006653E2" w:rsidP="000D01FD">
            <w:pPr>
              <w:pStyle w:val="AOListNumber"/>
              <w:numPr>
                <w:ilvl w:val="0"/>
                <w:numId w:val="34"/>
              </w:numPr>
              <w:rPr>
                <w:caps/>
                <w:lang w:val="es-ES" w:eastAsia="en-GB"/>
              </w:rPr>
            </w:pPr>
            <w:r w:rsidRPr="006653E2">
              <w:rPr>
                <w:caps/>
                <w:lang w:eastAsia="en-GB" w:bidi="en-GB"/>
              </w:rPr>
              <w:t>ING Bank, a Branch of ING-DiBa AG</w:t>
            </w:r>
          </w:p>
        </w:tc>
      </w:tr>
      <w:tr w:rsidR="000D01FD" w:rsidRPr="00BF791A" w14:paraId="46B5669A" w14:textId="77777777" w:rsidTr="009778D2">
        <w:tc>
          <w:tcPr>
            <w:tcW w:w="5000" w:type="pct"/>
          </w:tcPr>
          <w:p w14:paraId="0750ED89" w14:textId="1C177490" w:rsidR="000D01FD" w:rsidRPr="006653E2" w:rsidRDefault="000D01FD" w:rsidP="000D01FD">
            <w:pPr>
              <w:pStyle w:val="AOListNumber"/>
              <w:numPr>
                <w:ilvl w:val="0"/>
                <w:numId w:val="34"/>
              </w:numPr>
              <w:rPr>
                <w:caps/>
                <w:lang w:val="es-ES" w:eastAsia="en-GB"/>
              </w:rPr>
            </w:pPr>
            <w:r w:rsidRPr="006653E2">
              <w:rPr>
                <w:caps/>
                <w:lang w:eastAsia="en-GB" w:bidi="en-GB"/>
              </w:rPr>
              <w:t>Intesa Sanpaolo Bank Ireland Plc</w:t>
            </w:r>
          </w:p>
        </w:tc>
      </w:tr>
      <w:tr w:rsidR="000D01FD" w:rsidRPr="00BF791A" w14:paraId="6D7EDA82" w14:textId="77777777" w:rsidTr="009778D2">
        <w:tc>
          <w:tcPr>
            <w:tcW w:w="5000" w:type="pct"/>
          </w:tcPr>
          <w:p w14:paraId="58CA8C8D" w14:textId="4ADF73F5" w:rsidR="000D01FD" w:rsidRPr="006653E2" w:rsidRDefault="000D01FD" w:rsidP="000D01FD">
            <w:pPr>
              <w:pStyle w:val="AOListNumber"/>
              <w:numPr>
                <w:ilvl w:val="0"/>
                <w:numId w:val="34"/>
              </w:numPr>
              <w:rPr>
                <w:caps/>
                <w:lang w:val="es-ES" w:eastAsia="en-GB"/>
              </w:rPr>
            </w:pPr>
            <w:r w:rsidRPr="006653E2">
              <w:rPr>
                <w:caps/>
                <w:lang w:eastAsia="en-GB" w:bidi="en-GB"/>
              </w:rPr>
              <w:t xml:space="preserve">SGBTCI </w:t>
            </w:r>
          </w:p>
        </w:tc>
      </w:tr>
    </w:tbl>
    <w:p w14:paraId="37656E31" w14:textId="757F4686" w:rsidR="00430740" w:rsidRDefault="00430740" w:rsidP="00326798">
      <w:pPr>
        <w:pStyle w:val="AODocTxt"/>
        <w:numPr>
          <w:ilvl w:val="0"/>
          <w:numId w:val="0"/>
        </w:numPr>
        <w:rPr>
          <w:b/>
          <w:lang w:val="es-ES"/>
        </w:rPr>
      </w:pPr>
      <w:r>
        <w:rPr>
          <w:b/>
          <w:lang w:val="es-ES"/>
        </w:rPr>
        <w:t xml:space="preserve">2025 </w:t>
      </w:r>
      <w:r w:rsidR="008D2F22">
        <w:rPr>
          <w:b/>
          <w:lang w:val="es-ES"/>
        </w:rPr>
        <w:t>ACF</w:t>
      </w:r>
      <w:r>
        <w:rPr>
          <w:b/>
          <w:lang w:val="es-ES"/>
        </w:rPr>
        <w:t xml:space="preserve"> Lender(s)</w:t>
      </w:r>
      <w:r w:rsidR="00254DE0">
        <w:rPr>
          <w:b/>
          <w:lang w:val="es-ES"/>
        </w:rPr>
        <w:t xml:space="preserve"> [</w:t>
      </w:r>
      <w:r w:rsidR="00254DE0" w:rsidRPr="005E2762">
        <w:rPr>
          <w:b/>
          <w:i/>
          <w:iCs/>
          <w:highlight w:val="yellow"/>
          <w:lang w:val="es-ES"/>
        </w:rPr>
        <w:t>Note: to be provided</w:t>
      </w:r>
      <w:r w:rsidR="00254DE0">
        <w:rPr>
          <w:b/>
          <w:lang w:val="es-ES"/>
        </w:rPr>
        <w:t>]</w:t>
      </w:r>
    </w:p>
    <w:p w14:paraId="3681F6FB" w14:textId="77777777" w:rsidR="00430740" w:rsidRPr="00430740" w:rsidRDefault="00430740" w:rsidP="002F7F51">
      <w:pPr>
        <w:pStyle w:val="AOListNumber"/>
        <w:numPr>
          <w:ilvl w:val="0"/>
          <w:numId w:val="45"/>
        </w:numPr>
        <w:rPr>
          <w:lang w:val="es-ES"/>
        </w:rPr>
      </w:pPr>
    </w:p>
    <w:p w14:paraId="331BFC6C" w14:textId="67617395" w:rsidR="00326798" w:rsidRPr="002F7F51" w:rsidRDefault="002F5A1C" w:rsidP="00326798">
      <w:pPr>
        <w:pStyle w:val="AODocTxt"/>
        <w:numPr>
          <w:ilvl w:val="0"/>
          <w:numId w:val="0"/>
        </w:numPr>
        <w:rPr>
          <w:b/>
          <w:lang w:val="es-ES"/>
        </w:rPr>
      </w:pPr>
      <w:r w:rsidRPr="002F7F51">
        <w:rPr>
          <w:b/>
          <w:lang w:val="es-ES"/>
        </w:rPr>
        <w:t>2025 Note Purchasers</w:t>
      </w:r>
      <w:r w:rsidR="00254DE0">
        <w:rPr>
          <w:b/>
          <w:lang w:val="es-ES"/>
        </w:rPr>
        <w:t xml:space="preserve"> [</w:t>
      </w:r>
      <w:r w:rsidR="00254DE0" w:rsidRPr="00D54605">
        <w:rPr>
          <w:b/>
          <w:i/>
          <w:iCs/>
          <w:highlight w:val="yellow"/>
          <w:lang w:val="es-ES"/>
        </w:rPr>
        <w:t xml:space="preserve">Note: to </w:t>
      </w:r>
      <w:r w:rsidR="00254DE0" w:rsidRPr="00462BA2">
        <w:rPr>
          <w:b/>
          <w:i/>
          <w:iCs/>
          <w:highlight w:val="yellow"/>
          <w:lang w:val="es-ES"/>
        </w:rPr>
        <w:t xml:space="preserve">be </w:t>
      </w:r>
      <w:r w:rsidR="00462BA2" w:rsidRPr="005E2762">
        <w:rPr>
          <w:b/>
          <w:i/>
          <w:iCs/>
          <w:highlight w:val="yellow"/>
          <w:lang w:val="es-ES"/>
        </w:rPr>
        <w:t>confirmed</w:t>
      </w:r>
      <w:r w:rsidR="00254DE0">
        <w:rPr>
          <w:b/>
          <w:lang w:val="es-ES"/>
        </w:rPr>
        <w:t>]</w:t>
      </w:r>
    </w:p>
    <w:p w14:paraId="77B1DF0F" w14:textId="37130258" w:rsidR="002F5A1C" w:rsidRPr="005E2762" w:rsidRDefault="005F333F" w:rsidP="005E2762">
      <w:pPr>
        <w:pStyle w:val="AOListNumber"/>
        <w:numPr>
          <w:ilvl w:val="0"/>
          <w:numId w:val="46"/>
        </w:numPr>
        <w:rPr>
          <w:lang w:val="es-ES"/>
        </w:rPr>
      </w:pPr>
      <w:r w:rsidRPr="005F333F">
        <w:rPr>
          <w:lang w:val="en-US"/>
        </w:rPr>
        <w:t>AVIVA LIFE &amp; PENSIONS UK LIMITED</w:t>
      </w:r>
    </w:p>
    <w:p w14:paraId="428A0790" w14:textId="0A148E54" w:rsidR="005F333F" w:rsidRPr="005E2762" w:rsidRDefault="005F333F" w:rsidP="005F333F">
      <w:pPr>
        <w:pStyle w:val="AOListNumber"/>
        <w:rPr>
          <w:lang w:val="es-ES"/>
        </w:rPr>
      </w:pPr>
      <w:r w:rsidRPr="005F333F">
        <w:rPr>
          <w:lang w:val="en-US"/>
        </w:rPr>
        <w:t>GIBRALTAR REINSURANCE COMPANY LTD.</w:t>
      </w:r>
    </w:p>
    <w:p w14:paraId="1BB9B896" w14:textId="305F951D" w:rsidR="005F333F" w:rsidRPr="005E2762" w:rsidRDefault="005F333F" w:rsidP="002F7F51">
      <w:pPr>
        <w:pStyle w:val="AOListNumber"/>
        <w:rPr>
          <w:lang w:val="es-ES"/>
        </w:rPr>
      </w:pPr>
      <w:r w:rsidRPr="005F333F">
        <w:rPr>
          <w:lang w:val="en-US"/>
        </w:rPr>
        <w:t>PRUCO LIFE INSURANCE COMPANY</w:t>
      </w:r>
    </w:p>
    <w:p w14:paraId="65ADB5AD" w14:textId="5410A2FF" w:rsidR="005F333F" w:rsidRPr="005E2762" w:rsidRDefault="005F333F" w:rsidP="002F7F51">
      <w:pPr>
        <w:pStyle w:val="AOListNumber"/>
        <w:rPr>
          <w:lang w:val="es-ES"/>
        </w:rPr>
      </w:pPr>
      <w:r w:rsidRPr="005F333F">
        <w:rPr>
          <w:lang w:val="en-US"/>
        </w:rPr>
        <w:t>THE PRUDENTIAL INSURANCE COMPANY OF AMERICA</w:t>
      </w:r>
    </w:p>
    <w:p w14:paraId="4EB0737A" w14:textId="2273F1A1" w:rsidR="005F333F" w:rsidRPr="005E2762" w:rsidRDefault="005F333F" w:rsidP="002F7F51">
      <w:pPr>
        <w:pStyle w:val="AOListNumber"/>
        <w:rPr>
          <w:lang w:val="es-ES"/>
        </w:rPr>
      </w:pPr>
      <w:r w:rsidRPr="005F333F">
        <w:rPr>
          <w:lang w:val="en-US"/>
        </w:rPr>
        <w:t>PACIFIC LIFE INSURANCE COMPANY</w:t>
      </w:r>
    </w:p>
    <w:p w14:paraId="3758CDC7" w14:textId="273B9D83" w:rsidR="005F333F" w:rsidRPr="005E2762" w:rsidRDefault="005F333F" w:rsidP="002F7F51">
      <w:pPr>
        <w:pStyle w:val="AOListNumber"/>
        <w:rPr>
          <w:lang w:val="es-ES"/>
        </w:rPr>
      </w:pPr>
      <w:r w:rsidRPr="005F333F">
        <w:rPr>
          <w:lang w:val="en-US"/>
        </w:rPr>
        <w:t>UNITED OF OMAHA LIFE INSURANCE COMPANY</w:t>
      </w:r>
    </w:p>
    <w:p w14:paraId="7F91E73B" w14:textId="65921BF2" w:rsidR="005F333F" w:rsidRPr="005E2762" w:rsidRDefault="005F333F" w:rsidP="002F7F51">
      <w:pPr>
        <w:pStyle w:val="AOListNumber"/>
        <w:rPr>
          <w:lang w:val="es-ES"/>
        </w:rPr>
      </w:pPr>
      <w:r w:rsidRPr="005F333F">
        <w:rPr>
          <w:lang w:val="en-US"/>
        </w:rPr>
        <w:t>NEW IRELAND ASSURANCE COMPANY PLC</w:t>
      </w:r>
    </w:p>
    <w:p w14:paraId="1A0293F6" w14:textId="7F9959B9" w:rsidR="005F333F" w:rsidRPr="005E2762" w:rsidRDefault="005F333F" w:rsidP="002F7F51">
      <w:pPr>
        <w:pStyle w:val="AOListNumber"/>
        <w:rPr>
          <w:lang w:val="es-ES"/>
        </w:rPr>
      </w:pPr>
      <w:r w:rsidRPr="005F333F">
        <w:rPr>
          <w:lang w:val="en-US"/>
        </w:rPr>
        <w:t>THE LINCOLN NATIONAL LIFE INSURANCE COMPANY</w:t>
      </w:r>
    </w:p>
    <w:p w14:paraId="73532D99" w14:textId="2D11E562" w:rsidR="005F333F" w:rsidRPr="002F5A1C" w:rsidRDefault="005F333F" w:rsidP="002F7F51">
      <w:pPr>
        <w:pStyle w:val="AOListNumber"/>
        <w:rPr>
          <w:lang w:val="es-ES"/>
        </w:rPr>
      </w:pPr>
      <w:r>
        <w:rPr>
          <w:lang w:val="en-US"/>
        </w:rPr>
        <w:t>[METLIFE]</w:t>
      </w:r>
    </w:p>
    <w:p w14:paraId="53AF77C7" w14:textId="77777777" w:rsidR="00326798" w:rsidRDefault="00326798" w:rsidP="00FD116C">
      <w:pPr>
        <w:pStyle w:val="AODocTxt"/>
        <w:numPr>
          <w:ilvl w:val="0"/>
          <w:numId w:val="0"/>
        </w:numPr>
        <w:rPr>
          <w:b/>
          <w:lang w:val="es-ES"/>
        </w:rPr>
      </w:pPr>
    </w:p>
    <w:p w14:paraId="6BDEB6EE" w14:textId="77777777" w:rsidR="00761583" w:rsidRPr="00FD116C" w:rsidRDefault="00761583">
      <w:pPr>
        <w:pStyle w:val="AOSchHead"/>
        <w:rPr>
          <w:lang w:val="en-US"/>
        </w:rPr>
      </w:pPr>
      <w:bookmarkStart w:id="108" w:name="_Ref162341345"/>
    </w:p>
    <w:p w14:paraId="5A1CBB2D" w14:textId="77777777" w:rsidR="00761583" w:rsidRDefault="00761583">
      <w:pPr>
        <w:pStyle w:val="AOSchTitle"/>
      </w:pPr>
      <w:bookmarkStart w:id="109" w:name="bmkSch2title"/>
      <w:bookmarkStart w:id="110" w:name="_Toc197340932"/>
      <w:bookmarkEnd w:id="107"/>
      <w:bookmarkEnd w:id="108"/>
      <w:r>
        <w:t>Original Obligors</w:t>
      </w:r>
      <w:bookmarkEnd w:id="109"/>
      <w:bookmarkEnd w:id="110"/>
    </w:p>
    <w:p w14:paraId="55EA07E7" w14:textId="26BE796C" w:rsidR="003E5917" w:rsidRDefault="003E5917" w:rsidP="003E5917">
      <w:pPr>
        <w:pStyle w:val="AOGenNum3"/>
      </w:pPr>
      <w:r>
        <w:t>B</w:t>
      </w:r>
      <w:r w:rsidR="00F066E5">
        <w:t xml:space="preserve">eacon Finco </w:t>
      </w:r>
      <w:r>
        <w:t>S.À R.L., a private limited liability company (</w:t>
      </w:r>
      <w:r w:rsidRPr="003E5917">
        <w:rPr>
          <w:i/>
        </w:rPr>
        <w:t>société à responsabilité limitée</w:t>
      </w:r>
      <w:r>
        <w:t xml:space="preserve">) incorporated under the laws of the Grand Duchy of Luxembourg, having its registered office at 20 rue Eugène Ruppert, L-2453, Luxembourg, and registered with </w:t>
      </w:r>
      <w:bookmarkStart w:id="111" w:name="_Hlk161835764"/>
      <w:r>
        <w:t>the Luxembourg Trade and Companies Register (</w:t>
      </w:r>
      <w:r w:rsidRPr="003E5917">
        <w:rPr>
          <w:i/>
        </w:rPr>
        <w:t>Registre de Commerce et des Sociétés, Luxembourg</w:t>
      </w:r>
      <w:r>
        <w:t xml:space="preserve">) </w:t>
      </w:r>
      <w:bookmarkEnd w:id="111"/>
      <w:r>
        <w:t>under number B21329</w:t>
      </w:r>
      <w:r w:rsidR="00DE5C08">
        <w:t>3</w:t>
      </w:r>
    </w:p>
    <w:p w14:paraId="0E3DFC51" w14:textId="77777777" w:rsidR="003E5917" w:rsidRDefault="003E5917" w:rsidP="003E5917">
      <w:pPr>
        <w:pStyle w:val="AOGenNum3"/>
      </w:pPr>
      <w:r>
        <w:t>BRL S.À R.L., a private limited liability company (</w:t>
      </w:r>
      <w:r w:rsidRPr="003E5917">
        <w:rPr>
          <w:i/>
        </w:rPr>
        <w:t>société à responsabilité limitée</w:t>
      </w:r>
      <w:r>
        <w:t>) incorporated under the laws of the Grand Duchy of Luxembourg, having its registered office at 20 rue Eugène Ruppert, L-2453, Luxembourg and registered with the Luxembourg Trade and Companies Register (</w:t>
      </w:r>
      <w:r w:rsidRPr="003E5917">
        <w:rPr>
          <w:i/>
        </w:rPr>
        <w:t>Registre de Commerce et des Sociétés, Luxembourg</w:t>
      </w:r>
      <w:r>
        <w:t>) under number B203747</w:t>
      </w:r>
    </w:p>
    <w:p w14:paraId="7B056944" w14:textId="76EE0F50" w:rsidR="009165C2" w:rsidRPr="00FD116C" w:rsidRDefault="009165C2" w:rsidP="009165C2">
      <w:pPr>
        <w:pStyle w:val="AOGenNum3"/>
        <w:rPr>
          <w:lang w:val="en-US"/>
        </w:rPr>
      </w:pPr>
      <w:r w:rsidRPr="009165C2">
        <w:t>Beacon Rail Leasing S.À R.L.</w:t>
      </w:r>
      <w:r w:rsidR="003039F2">
        <w:t xml:space="preserve">, </w:t>
      </w:r>
      <w:r w:rsidR="00252D2F" w:rsidRPr="009E0F9A">
        <w:t>a private limited liability company (</w:t>
      </w:r>
      <w:r w:rsidR="00252D2F" w:rsidRPr="009E0F9A">
        <w:rPr>
          <w:i/>
        </w:rPr>
        <w:t>société à responsabilité limitée</w:t>
      </w:r>
      <w:r w:rsidR="00252D2F" w:rsidRPr="009E0F9A">
        <w:t>) incorporated under the laws of the Grand Duchy of Luxembourg, having its registered office at 20 rue Eugène Ruppert, L-2453, Luxembourg, and registered with the Luxembourg Trade and Companies Register (</w:t>
      </w:r>
      <w:r w:rsidR="00252D2F" w:rsidRPr="009E0F9A">
        <w:rPr>
          <w:i/>
        </w:rPr>
        <w:t>Registre de Commerce et des Sociétés, Luxembourg</w:t>
      </w:r>
      <w:r w:rsidR="00252D2F" w:rsidRPr="009E0F9A">
        <w:t>) under number B203789</w:t>
      </w:r>
      <w:r w:rsidR="00252D2F">
        <w:t xml:space="preserve"> </w:t>
      </w:r>
    </w:p>
    <w:p w14:paraId="6DBD7477" w14:textId="627E2A8B" w:rsidR="00D14768" w:rsidRPr="005E2762" w:rsidRDefault="00D14768" w:rsidP="009165C2">
      <w:pPr>
        <w:pStyle w:val="AOGenNum3"/>
        <w:rPr>
          <w:lang w:val="en-US"/>
        </w:rPr>
      </w:pPr>
      <w:r w:rsidRPr="00D14768">
        <w:rPr>
          <w:lang w:val="fr-FR"/>
        </w:rPr>
        <w:t>Beacon Rail Finance S.À R.L.</w:t>
      </w:r>
      <w:r>
        <w:rPr>
          <w:lang w:val="fr-FR"/>
        </w:rPr>
        <w:t xml:space="preserve">, a </w:t>
      </w:r>
      <w:r w:rsidRPr="00D14768">
        <w:t>private limited liability company (</w:t>
      </w:r>
      <w:r w:rsidRPr="00D14768">
        <w:rPr>
          <w:i/>
          <w:iCs/>
        </w:rPr>
        <w:t>société à responsabilité limitée</w:t>
      </w:r>
      <w:r w:rsidRPr="00D14768">
        <w:t>) incorporated under the laws of the Grand Duchy of Luxembourg, having its registered office at 20, rue Eugène Ruppert, L-2453, Luxembourg and registered with the Luxembourg Trade and Companies Register (</w:t>
      </w:r>
      <w:r w:rsidRPr="00D14768">
        <w:rPr>
          <w:i/>
        </w:rPr>
        <w:t>Registre de Commerce et des Sociétés, Luxembourg</w:t>
      </w:r>
      <w:r w:rsidRPr="00D14768">
        <w:t>) under number B119934</w:t>
      </w:r>
    </w:p>
    <w:p w14:paraId="19A45E9A" w14:textId="35FE0974" w:rsidR="009165C2" w:rsidRPr="00FD116C" w:rsidRDefault="009165C2" w:rsidP="009165C2">
      <w:pPr>
        <w:pStyle w:val="AOGenNum3"/>
        <w:rPr>
          <w:lang w:val="en-US"/>
        </w:rPr>
      </w:pPr>
      <w:r w:rsidRPr="009165C2">
        <w:t>Beacon Rail Metro Holdings S.À R.L.</w:t>
      </w:r>
      <w:r w:rsidR="003039F2">
        <w:t xml:space="preserve">, </w:t>
      </w:r>
      <w:r w:rsidR="00252D2F" w:rsidRPr="009E0F9A">
        <w:t>a private limited liability company (</w:t>
      </w:r>
      <w:r w:rsidR="00252D2F" w:rsidRPr="009E0F9A">
        <w:rPr>
          <w:i/>
        </w:rPr>
        <w:t>société à responsabilité limitée</w:t>
      </w:r>
      <w:r w:rsidR="00252D2F" w:rsidRPr="009E0F9A">
        <w:t>) incorporated under the laws of the Grand Duchy of Luxembourg, having its registered office at 20 rue Eugène Ruppert, L-2453, Luxembourg, and registered with the Luxembourg Trade and Companies Register (</w:t>
      </w:r>
      <w:r w:rsidR="00252D2F" w:rsidRPr="009E0F9A">
        <w:rPr>
          <w:i/>
        </w:rPr>
        <w:t>Registre de Commerce et des Sociétés, Luxembourg</w:t>
      </w:r>
      <w:r w:rsidR="00252D2F" w:rsidRPr="009E0F9A">
        <w:t>) under number B278400</w:t>
      </w:r>
    </w:p>
    <w:p w14:paraId="51CDE807" w14:textId="2E9A5376" w:rsidR="003039F2" w:rsidRPr="00FD116C" w:rsidRDefault="003039F2" w:rsidP="009165C2">
      <w:pPr>
        <w:pStyle w:val="AOGenNum3"/>
        <w:rPr>
          <w:lang w:val="en-US"/>
        </w:rPr>
      </w:pPr>
      <w:r w:rsidRPr="009165C2">
        <w:t xml:space="preserve">Beacon Rail Metro </w:t>
      </w:r>
      <w:r>
        <w:t>Finco</w:t>
      </w:r>
      <w:r w:rsidRPr="009165C2">
        <w:t xml:space="preserve"> S.À R.L.</w:t>
      </w:r>
      <w:r>
        <w:t xml:space="preserve">, </w:t>
      </w:r>
      <w:r w:rsidR="00252D2F" w:rsidRPr="009E0F9A">
        <w:t>a private limited liability company (</w:t>
      </w:r>
      <w:r w:rsidR="00252D2F" w:rsidRPr="009E0F9A">
        <w:rPr>
          <w:i/>
        </w:rPr>
        <w:t>société à responsabilité limitée</w:t>
      </w:r>
      <w:r w:rsidR="00252D2F" w:rsidRPr="009E0F9A">
        <w:t>) incorporated under the laws of the Grand Duchy of Luxembourg, having its registered office at 20 rue Eugène Ruppert, L-2453, Luxembourg, and registered with the Luxembourg Trade and Companies Register (</w:t>
      </w:r>
      <w:r w:rsidR="00252D2F" w:rsidRPr="009E0F9A">
        <w:rPr>
          <w:i/>
        </w:rPr>
        <w:t>Registre de Commerce et des Sociétés, Luxembourg</w:t>
      </w:r>
      <w:r w:rsidR="00252D2F" w:rsidRPr="009E0F9A">
        <w:t>) under number B278462</w:t>
      </w:r>
    </w:p>
    <w:p w14:paraId="634B2337" w14:textId="7BAD83E4" w:rsidR="009165C2" w:rsidRPr="00FD116C" w:rsidRDefault="009165C2" w:rsidP="009165C2">
      <w:pPr>
        <w:pStyle w:val="AOGenNum3"/>
        <w:rPr>
          <w:lang w:val="en-US"/>
        </w:rPr>
      </w:pPr>
      <w:r w:rsidRPr="009165C2">
        <w:t>Beacon Rail Metro Finance B.V.</w:t>
      </w:r>
      <w:r w:rsidR="003039F2">
        <w:t xml:space="preserve">, </w:t>
      </w:r>
      <w:r w:rsidR="00252D2F" w:rsidRPr="009E0F9A">
        <w:t>a private company with limited liability (</w:t>
      </w:r>
      <w:r w:rsidR="00252D2F" w:rsidRPr="000C6AB8">
        <w:rPr>
          <w:i/>
          <w:iCs/>
        </w:rPr>
        <w:t>besloten vennootschap met beperkte aansprakelijkheid</w:t>
      </w:r>
      <w:r w:rsidR="00252D2F" w:rsidRPr="009E0F9A">
        <w:t>) incorporated under the laws of the Netherlands, having its corporate seat (</w:t>
      </w:r>
      <w:r w:rsidR="00252D2F" w:rsidRPr="000C6AB8">
        <w:rPr>
          <w:i/>
          <w:iCs/>
        </w:rPr>
        <w:t>statutaire zetel</w:t>
      </w:r>
      <w:r w:rsidR="00252D2F" w:rsidRPr="009E0F9A">
        <w:t>) in Amsterdam, the Netherlands, its registered office at Locatellikade 1, 1076 AZ Amsterdam, the Netherlands, and registered with the trade register of the Chamber of Commerce (</w:t>
      </w:r>
      <w:r w:rsidR="00252D2F" w:rsidRPr="000C6AB8">
        <w:rPr>
          <w:i/>
          <w:iCs/>
        </w:rPr>
        <w:t>handelsregister van de Kamer van Koophandel</w:t>
      </w:r>
      <w:r w:rsidR="00252D2F" w:rsidRPr="009E0F9A">
        <w:t>) under number 90539818</w:t>
      </w:r>
    </w:p>
    <w:p w14:paraId="5492EA8B" w14:textId="224F9826" w:rsidR="009165C2" w:rsidRDefault="00F066E5" w:rsidP="003E5917">
      <w:pPr>
        <w:pStyle w:val="AOGenNum3"/>
      </w:pPr>
      <w:r>
        <w:t xml:space="preserve">Beacon </w:t>
      </w:r>
      <w:r w:rsidR="009165C2" w:rsidRPr="009165C2">
        <w:t>Rail Capital Europe B.V</w:t>
      </w:r>
      <w:r w:rsidR="00252D2F">
        <w:t xml:space="preserve">., </w:t>
      </w:r>
      <w:r w:rsidR="00252D2F" w:rsidRPr="009E0F9A">
        <w:t>a private company with limited liability (</w:t>
      </w:r>
      <w:r w:rsidR="00252D2F" w:rsidRPr="000C6AB8">
        <w:rPr>
          <w:i/>
          <w:iCs/>
        </w:rPr>
        <w:t>besloten vennootschap met beperkte aansprakelijkheid</w:t>
      </w:r>
      <w:r w:rsidR="00252D2F" w:rsidRPr="009E0F9A">
        <w:t>) incorporated under the laws of the Netherlands, having its corporate seat (</w:t>
      </w:r>
      <w:r w:rsidR="00252D2F" w:rsidRPr="000C6AB8">
        <w:rPr>
          <w:i/>
          <w:iCs/>
        </w:rPr>
        <w:t>statutaire zetel</w:t>
      </w:r>
      <w:r w:rsidR="00252D2F" w:rsidRPr="009E0F9A">
        <w:t>) in Amsterdam, the Netherlands, its registered office at Barbara Strozzilaan 366, Eurocenter 2, 5th floor, 1083HN Amsterdam, the Netherlands, and registered with the trade register of the Chamber of Commerce (</w:t>
      </w:r>
      <w:r w:rsidR="00252D2F" w:rsidRPr="000C6AB8">
        <w:rPr>
          <w:i/>
          <w:iCs/>
        </w:rPr>
        <w:t>handelsregister van de Kamer van Koophandel</w:t>
      </w:r>
      <w:r w:rsidR="00252D2F" w:rsidRPr="009E0F9A">
        <w:t>) under number 34214164</w:t>
      </w:r>
      <w:r w:rsidR="009165C2">
        <w:t xml:space="preserve"> </w:t>
      </w:r>
    </w:p>
    <w:p w14:paraId="233CB01D" w14:textId="77777777" w:rsidR="003039F2" w:rsidRDefault="003039F2" w:rsidP="003E5917">
      <w:pPr>
        <w:pStyle w:val="AOGenNum3"/>
      </w:pPr>
      <w:r w:rsidRPr="003039F2">
        <w:t>Beacon Rail Capital Europe GmbH</w:t>
      </w:r>
      <w:r>
        <w:t xml:space="preserve">, </w:t>
      </w:r>
      <w:r w:rsidRPr="00452BBB">
        <w:t>a limited liability company (</w:t>
      </w:r>
      <w:r w:rsidRPr="00452BBB">
        <w:rPr>
          <w:i/>
        </w:rPr>
        <w:t>Gesellschaft mit beschränkter Haftung</w:t>
      </w:r>
      <w:r w:rsidRPr="00452BBB">
        <w:t>) incorporated under the laws of the Federal Republic of Germany, registered with the commercial register (</w:t>
      </w:r>
      <w:r w:rsidRPr="00452BBB">
        <w:rPr>
          <w:i/>
        </w:rPr>
        <w:t>Handelsregister</w:t>
      </w:r>
      <w:r w:rsidRPr="00452BBB">
        <w:t>) of the local court (</w:t>
      </w:r>
      <w:r w:rsidRPr="00452BBB">
        <w:rPr>
          <w:i/>
        </w:rPr>
        <w:t>Amtsgericht</w:t>
      </w:r>
      <w:r w:rsidRPr="00452BBB">
        <w:t>) of Munich, Germany, under registration number HRB 135273</w:t>
      </w:r>
    </w:p>
    <w:p w14:paraId="280E970C" w14:textId="77777777" w:rsidR="00DE5C08" w:rsidRDefault="003E5917" w:rsidP="003E5917">
      <w:pPr>
        <w:pStyle w:val="AOGenNum3"/>
      </w:pPr>
      <w:r>
        <w:t>B</w:t>
      </w:r>
      <w:r w:rsidR="00F066E5">
        <w:t>eacon Rail Leasing Limited</w:t>
      </w:r>
      <w:r>
        <w:t>, a company incorporated in England with company number 06763342 whose registered office is at 4 Matthew Parker Street, 4th Floor, London, SW1H 9NP, United Kingdom</w:t>
      </w:r>
    </w:p>
    <w:p w14:paraId="18D7402C" w14:textId="77777777" w:rsidR="00DE5C08" w:rsidRDefault="00DE5C08" w:rsidP="003E5917">
      <w:pPr>
        <w:pStyle w:val="AOGenNum3"/>
      </w:pPr>
      <w:r w:rsidRPr="00DE5C08">
        <w:rPr>
          <w:lang w:val="fr-FR"/>
        </w:rPr>
        <w:t>Beacon Rail Finance (Europe) Limited</w:t>
      </w:r>
      <w:r>
        <w:rPr>
          <w:lang w:val="fr-FR"/>
        </w:rPr>
        <w:t>, a</w:t>
      </w:r>
      <w:r w:rsidRPr="00DE5C08">
        <w:t xml:space="preserve"> company incorporated in England with company number 08488775 whose registered office is at 4 Matthew Parker Street, 4th Floor, London, SW1H 9NP</w:t>
      </w:r>
    </w:p>
    <w:p w14:paraId="6A3D054D" w14:textId="1B741BF0" w:rsidR="003E5917" w:rsidRDefault="00DE5C08" w:rsidP="003E5917">
      <w:pPr>
        <w:pStyle w:val="AOGenNum3"/>
      </w:pPr>
      <w:r w:rsidRPr="00DE5C08">
        <w:t>Beacon Rail Finance Iberia, S.L.U.</w:t>
      </w:r>
      <w:r>
        <w:t xml:space="preserve">, a </w:t>
      </w:r>
      <w:r w:rsidRPr="00DE5C08">
        <w:t>private limited company incorporated in Spain with company number B02844579 whose registered office is at Edificio Feygon, 7ºE, Paseo de la Castellana 144, 28046 Madrid, Spain</w:t>
      </w:r>
      <w:r w:rsidR="003039F2">
        <w:t xml:space="preserve"> </w:t>
      </w:r>
    </w:p>
    <w:p w14:paraId="6901F7C9" w14:textId="2386ADFB" w:rsidR="00020711" w:rsidRPr="00020711" w:rsidRDefault="00020711" w:rsidP="002F7F51">
      <w:pPr>
        <w:pStyle w:val="AODocTxt"/>
      </w:pPr>
      <w:r>
        <w:t>[</w:t>
      </w:r>
      <w:r w:rsidRPr="002F7F51">
        <w:rPr>
          <w:b/>
          <w:bCs/>
          <w:i/>
          <w:iCs/>
          <w:highlight w:val="yellow"/>
        </w:rPr>
        <w:t>Note: Beacon/BCLP, please confirm details</w:t>
      </w:r>
      <w:r>
        <w:t>]</w:t>
      </w:r>
    </w:p>
    <w:p w14:paraId="420140BA" w14:textId="77777777" w:rsidR="00E431BC" w:rsidRDefault="00E431BC" w:rsidP="00E431BC">
      <w:pPr>
        <w:pStyle w:val="AOSchHead"/>
      </w:pPr>
      <w:bookmarkStart w:id="112" w:name="_Ref161302707"/>
    </w:p>
    <w:p w14:paraId="451CECAC" w14:textId="77777777" w:rsidR="00E431BC" w:rsidRPr="00E431BC" w:rsidRDefault="00264DE7" w:rsidP="00E431BC">
      <w:pPr>
        <w:pStyle w:val="AOSchTitle"/>
      </w:pPr>
      <w:bookmarkStart w:id="113" w:name="bmkSch3title"/>
      <w:bookmarkStart w:id="114" w:name="_Toc197340933"/>
      <w:bookmarkEnd w:id="112"/>
      <w:r>
        <w:t>Addresses for Notices</w:t>
      </w:r>
      <w:bookmarkEnd w:id="113"/>
      <w:bookmarkEnd w:id="114"/>
    </w:p>
    <w:tbl>
      <w:tblPr>
        <w:tblW w:w="5000" w:type="pct"/>
        <w:tblCellMar>
          <w:left w:w="115" w:type="dxa"/>
          <w:bottom w:w="113" w:type="dxa"/>
          <w:right w:w="115" w:type="dxa"/>
        </w:tblCellMar>
        <w:tblLook w:val="01E0" w:firstRow="1" w:lastRow="1" w:firstColumn="1" w:lastColumn="1" w:noHBand="0" w:noVBand="0"/>
      </w:tblPr>
      <w:tblGrid>
        <w:gridCol w:w="3015"/>
        <w:gridCol w:w="6624"/>
      </w:tblGrid>
      <w:tr w:rsidR="000333E0" w:rsidRPr="000333E0" w14:paraId="08263EB3" w14:textId="77777777" w:rsidTr="00CC2B52">
        <w:tc>
          <w:tcPr>
            <w:tcW w:w="1564" w:type="pct"/>
            <w:hideMark/>
          </w:tcPr>
          <w:p w14:paraId="01B058CE" w14:textId="77777777" w:rsidR="000333E0" w:rsidRDefault="000333E0" w:rsidP="00FD116C">
            <w:pPr>
              <w:pStyle w:val="AODocTxt"/>
              <w:jc w:val="left"/>
              <w:rPr>
                <w:rFonts w:eastAsia="Times New Roman"/>
              </w:rPr>
            </w:pPr>
            <w:bookmarkStart w:id="115" w:name="_Ref150200286"/>
            <w:r>
              <w:rPr>
                <w:rFonts w:eastAsia="Times New Roman"/>
              </w:rPr>
              <w:t xml:space="preserve">To the </w:t>
            </w:r>
            <w:r>
              <w:rPr>
                <w:rFonts w:eastAsia="Times New Roman"/>
                <w:b/>
                <w:bCs/>
              </w:rPr>
              <w:t>Pledgor</w:t>
            </w:r>
            <w:bookmarkEnd w:id="115"/>
            <w:r w:rsidRPr="000333E0">
              <w:rPr>
                <w:rFonts w:eastAsia="Times New Roman"/>
                <w:bCs/>
              </w:rPr>
              <w:t>:</w:t>
            </w:r>
          </w:p>
        </w:tc>
        <w:tc>
          <w:tcPr>
            <w:tcW w:w="3436" w:type="pct"/>
          </w:tcPr>
          <w:p w14:paraId="654B93E7" w14:textId="77777777" w:rsidR="00EA2983" w:rsidRPr="00EA2983" w:rsidRDefault="00EA2983" w:rsidP="00FD116C">
            <w:pPr>
              <w:pStyle w:val="AODocTxt"/>
              <w:jc w:val="left"/>
              <w:rPr>
                <w:rFonts w:eastAsia="Times New Roman"/>
              </w:rPr>
            </w:pPr>
            <w:bookmarkStart w:id="116" w:name="_Hlk162339391"/>
            <w:r>
              <w:t>Beacon Rail Capital Europe B.V.</w:t>
            </w:r>
          </w:p>
          <w:bookmarkEnd w:id="116"/>
          <w:p w14:paraId="1F75E02F" w14:textId="1D3581E8" w:rsidR="000333E0" w:rsidRDefault="004C5657" w:rsidP="00FD116C">
            <w:pPr>
              <w:pStyle w:val="AODocTxt"/>
              <w:jc w:val="left"/>
              <w:rPr>
                <w:rFonts w:eastAsia="Times New Roman"/>
              </w:rPr>
            </w:pPr>
            <w:r>
              <w:t xml:space="preserve">Barbara Strozzilaan 366 </w:t>
            </w:r>
            <w:r>
              <w:br/>
              <w:t xml:space="preserve">1083 HN Amsterdam </w:t>
            </w:r>
            <w:r>
              <w:br/>
              <w:t xml:space="preserve">The Netherlands </w:t>
            </w:r>
          </w:p>
        </w:tc>
      </w:tr>
      <w:tr w:rsidR="000333E0" w:rsidRPr="000333E0" w14:paraId="17E36358" w14:textId="77777777" w:rsidTr="00CC2B52">
        <w:tc>
          <w:tcPr>
            <w:tcW w:w="1564" w:type="pct"/>
          </w:tcPr>
          <w:p w14:paraId="3E40016A" w14:textId="77777777" w:rsidR="000333E0" w:rsidRDefault="000333E0" w:rsidP="00FD116C">
            <w:pPr>
              <w:pStyle w:val="AODocTxt"/>
              <w:jc w:val="left"/>
              <w:rPr>
                <w:rFonts w:eastAsia="Times New Roman"/>
              </w:rPr>
            </w:pPr>
            <w:bookmarkStart w:id="117" w:name="_Ref150200288" w:colFirst="0" w:colLast="0"/>
          </w:p>
        </w:tc>
        <w:tc>
          <w:tcPr>
            <w:tcW w:w="3436" w:type="pct"/>
          </w:tcPr>
          <w:p w14:paraId="388315AD" w14:textId="683B3776" w:rsidR="000333E0" w:rsidRDefault="004C5657" w:rsidP="00FD116C">
            <w:pPr>
              <w:pStyle w:val="AODocTxt"/>
              <w:numPr>
                <w:ilvl w:val="0"/>
                <w:numId w:val="0"/>
              </w:numPr>
              <w:tabs>
                <w:tab w:val="left" w:pos="720"/>
              </w:tabs>
              <w:jc w:val="left"/>
              <w:rPr>
                <w:rFonts w:eastAsia="Times New Roman"/>
              </w:rPr>
            </w:pPr>
            <w:r w:rsidRPr="00FD116C">
              <w:rPr>
                <w:lang w:val="en-US"/>
              </w:rPr>
              <w:t xml:space="preserve">Attn.: </w:t>
            </w:r>
            <w:r w:rsidR="003039F2">
              <w:rPr>
                <w:lang w:val="en-US"/>
              </w:rPr>
              <w:tab/>
            </w:r>
            <w:r w:rsidR="003039F2">
              <w:rPr>
                <w:lang w:val="en-US"/>
              </w:rPr>
              <w:tab/>
            </w:r>
            <w:r>
              <w:t>The Directors</w:t>
            </w:r>
            <w:r>
              <w:br/>
            </w:r>
            <w:r w:rsidRPr="00FD116C">
              <w:rPr>
                <w:lang w:val="en-US"/>
              </w:rPr>
              <w:t xml:space="preserve">Email: </w:t>
            </w:r>
            <w:r w:rsidR="003039F2">
              <w:rPr>
                <w:lang w:val="en-US"/>
              </w:rPr>
              <w:tab/>
            </w:r>
            <w:r w:rsidR="003039F2">
              <w:rPr>
                <w:lang w:val="en-US"/>
              </w:rPr>
              <w:tab/>
            </w:r>
            <w:r w:rsidR="00232869" w:rsidRPr="00232869">
              <w:rPr>
                <w:lang w:val="en-US"/>
              </w:rPr>
              <w:t>max.kloosterhuis@jtcgroup.com</w:t>
            </w:r>
            <w:r w:rsidRPr="00FD116C">
              <w:rPr>
                <w:lang w:val="en-US"/>
              </w:rPr>
              <w:br/>
            </w:r>
            <w:r w:rsidR="00232869">
              <w:rPr>
                <w:rFonts w:eastAsia="Times New Roman"/>
                <w:lang w:val="en-US"/>
              </w:rPr>
              <w:t>Phone</w:t>
            </w:r>
            <w:r w:rsidRPr="00FD116C">
              <w:rPr>
                <w:rFonts w:eastAsia="Times New Roman"/>
                <w:lang w:val="en-US"/>
              </w:rPr>
              <w:t xml:space="preserve">: </w:t>
            </w:r>
            <w:r w:rsidR="003039F2">
              <w:rPr>
                <w:rFonts w:eastAsia="Times New Roman"/>
                <w:lang w:val="en-US"/>
              </w:rPr>
              <w:tab/>
            </w:r>
            <w:r w:rsidR="003039F2">
              <w:rPr>
                <w:rFonts w:eastAsia="Times New Roman"/>
                <w:lang w:val="en-US"/>
              </w:rPr>
              <w:tab/>
            </w:r>
            <w:r w:rsidR="00232869" w:rsidRPr="00232869">
              <w:rPr>
                <w:rFonts w:eastAsia="Times New Roman"/>
                <w:lang w:val="en-US"/>
              </w:rPr>
              <w:t>+ 31 20 708 5910</w:t>
            </w:r>
            <w:r w:rsidR="003039F2" w:rsidRPr="00AA228D" w:rsidDel="004C5657">
              <w:t xml:space="preserve"> </w:t>
            </w:r>
          </w:p>
        </w:tc>
      </w:tr>
      <w:tr w:rsidR="004C5657" w:rsidRPr="000333E0" w14:paraId="6D42F9FB" w14:textId="77777777" w:rsidTr="00CC2B52">
        <w:tc>
          <w:tcPr>
            <w:tcW w:w="1564" w:type="pct"/>
          </w:tcPr>
          <w:p w14:paraId="0966E41D" w14:textId="77777777" w:rsidR="004C5657" w:rsidRDefault="004C5657" w:rsidP="004C5657">
            <w:pPr>
              <w:pStyle w:val="AODocTxt"/>
              <w:jc w:val="left"/>
              <w:rPr>
                <w:rFonts w:eastAsia="Times New Roman"/>
              </w:rPr>
            </w:pPr>
          </w:p>
        </w:tc>
        <w:tc>
          <w:tcPr>
            <w:tcW w:w="3436" w:type="pct"/>
          </w:tcPr>
          <w:p w14:paraId="4B49E867" w14:textId="77777777" w:rsidR="004C5657" w:rsidRPr="004C5657" w:rsidRDefault="004C5657" w:rsidP="00FD116C">
            <w:pPr>
              <w:pStyle w:val="AODocTxt"/>
              <w:tabs>
                <w:tab w:val="left" w:pos="720"/>
              </w:tabs>
              <w:jc w:val="left"/>
              <w:rPr>
                <w:lang w:val="en-US"/>
              </w:rPr>
            </w:pPr>
            <w:r w:rsidRPr="004C5657">
              <w:rPr>
                <w:lang w:val="en-US"/>
              </w:rPr>
              <w:t xml:space="preserve">With a copy to: </w:t>
            </w:r>
          </w:p>
          <w:p w14:paraId="6D659646" w14:textId="77777777" w:rsidR="004C5657" w:rsidRPr="004C5657" w:rsidRDefault="004C5657" w:rsidP="00FD116C">
            <w:pPr>
              <w:pStyle w:val="AODocTxt"/>
              <w:tabs>
                <w:tab w:val="left" w:pos="720"/>
              </w:tabs>
              <w:jc w:val="left"/>
              <w:rPr>
                <w:lang w:val="en-US"/>
              </w:rPr>
            </w:pPr>
            <w:r w:rsidRPr="004C5657">
              <w:rPr>
                <w:lang w:val="en-US"/>
              </w:rPr>
              <w:t>Locatellikade 1</w:t>
            </w:r>
            <w:r w:rsidRPr="004C5657">
              <w:rPr>
                <w:lang w:val="en-US"/>
              </w:rPr>
              <w:br/>
              <w:t>1076 AZ Amsterdam</w:t>
            </w:r>
            <w:r>
              <w:rPr>
                <w:lang w:val="en-US"/>
              </w:rPr>
              <w:br/>
            </w:r>
            <w:r w:rsidRPr="004C5657">
              <w:rPr>
                <w:lang w:val="en-US"/>
              </w:rPr>
              <w:t>The Netherlands</w:t>
            </w:r>
          </w:p>
        </w:tc>
      </w:tr>
      <w:tr w:rsidR="000333E0" w:rsidRPr="00422BB5" w14:paraId="53DA1380" w14:textId="77777777" w:rsidTr="00CC2B52">
        <w:tc>
          <w:tcPr>
            <w:tcW w:w="1564" w:type="pct"/>
            <w:hideMark/>
          </w:tcPr>
          <w:p w14:paraId="1C4223EF" w14:textId="7BD2A0DF" w:rsidR="000333E0" w:rsidRDefault="000333E0" w:rsidP="003039F2">
            <w:pPr>
              <w:pStyle w:val="AODocTxt"/>
              <w:jc w:val="left"/>
              <w:rPr>
                <w:rFonts w:eastAsia="Times New Roman"/>
              </w:rPr>
            </w:pPr>
            <w:bookmarkStart w:id="118" w:name="_Ref150200322"/>
            <w:bookmarkEnd w:id="117"/>
            <w:r>
              <w:rPr>
                <w:rFonts w:eastAsia="Times New Roman"/>
              </w:rPr>
              <w:t xml:space="preserve">To the </w:t>
            </w:r>
            <w:r>
              <w:rPr>
                <w:rFonts w:eastAsia="Times New Roman"/>
                <w:b/>
                <w:bCs/>
              </w:rPr>
              <w:t xml:space="preserve">Security </w:t>
            </w:r>
            <w:bookmarkEnd w:id="118"/>
            <w:r w:rsidR="00264DE7">
              <w:rPr>
                <w:rFonts w:eastAsia="Times New Roman"/>
                <w:b/>
                <w:bCs/>
              </w:rPr>
              <w:t>Trustee</w:t>
            </w:r>
            <w:r w:rsidR="00E97EAD">
              <w:rPr>
                <w:rStyle w:val="FootnoteReference"/>
                <w:rFonts w:eastAsia="Times New Roman"/>
                <w:b/>
                <w:bCs/>
              </w:rPr>
              <w:footnoteReference w:id="3"/>
            </w:r>
            <w:r w:rsidRPr="000333E0">
              <w:rPr>
                <w:rFonts w:eastAsia="Times New Roman"/>
                <w:bCs/>
              </w:rPr>
              <w:t>:</w:t>
            </w:r>
          </w:p>
        </w:tc>
        <w:tc>
          <w:tcPr>
            <w:tcW w:w="3436" w:type="pct"/>
          </w:tcPr>
          <w:p w14:paraId="3069553A" w14:textId="77777777" w:rsidR="000333E0" w:rsidRDefault="00264DE7" w:rsidP="003039F2">
            <w:pPr>
              <w:pStyle w:val="AODocTxt"/>
              <w:numPr>
                <w:ilvl w:val="0"/>
                <w:numId w:val="0"/>
              </w:numPr>
              <w:jc w:val="left"/>
              <w:rPr>
                <w:rFonts w:eastAsia="Times New Roman"/>
              </w:rPr>
            </w:pPr>
            <w:r>
              <w:rPr>
                <w:rFonts w:eastAsia="Times New Roman"/>
              </w:rPr>
              <w:t>ING Bank N.V.</w:t>
            </w:r>
          </w:p>
          <w:p w14:paraId="53F75DE6" w14:textId="1A01DDD0" w:rsidR="00264DE7" w:rsidRPr="00422BB5" w:rsidRDefault="00B20824" w:rsidP="003039F2">
            <w:pPr>
              <w:pStyle w:val="AODocTxt"/>
              <w:numPr>
                <w:ilvl w:val="0"/>
                <w:numId w:val="0"/>
              </w:numPr>
              <w:jc w:val="left"/>
              <w:rPr>
                <w:rFonts w:eastAsia="Times New Roman"/>
                <w:lang w:val="en-US"/>
              </w:rPr>
            </w:pPr>
            <w:r w:rsidRPr="00B20824">
              <w:rPr>
                <w:rFonts w:eastAsia="Times New Roman"/>
                <w:lang w:val="en-US"/>
              </w:rPr>
              <w:t>Bijlmerdreef 106</w:t>
            </w:r>
            <w:r>
              <w:rPr>
                <w:rFonts w:eastAsia="Times New Roman"/>
                <w:lang w:val="en-US"/>
              </w:rPr>
              <w:br/>
            </w:r>
            <w:r w:rsidRPr="00B20824">
              <w:rPr>
                <w:rFonts w:eastAsia="Times New Roman"/>
                <w:lang w:val="en-US"/>
              </w:rPr>
              <w:t>1102 CT Amsterdam</w:t>
            </w:r>
            <w:r w:rsidR="00264DE7" w:rsidRPr="00422BB5">
              <w:rPr>
                <w:rFonts w:eastAsia="Times New Roman"/>
                <w:lang w:val="en-US"/>
              </w:rPr>
              <w:br/>
              <w:t>The Netherlands</w:t>
            </w:r>
          </w:p>
        </w:tc>
      </w:tr>
      <w:tr w:rsidR="000333E0" w:rsidRPr="005E2762" w14:paraId="6B57F813" w14:textId="77777777" w:rsidTr="00CC2B52">
        <w:tc>
          <w:tcPr>
            <w:tcW w:w="1564" w:type="pct"/>
          </w:tcPr>
          <w:p w14:paraId="702AF242" w14:textId="77777777" w:rsidR="000333E0" w:rsidRPr="00422BB5" w:rsidRDefault="000333E0" w:rsidP="00FD116C">
            <w:pPr>
              <w:pStyle w:val="AODocTxt"/>
              <w:jc w:val="left"/>
              <w:rPr>
                <w:rFonts w:eastAsia="Times New Roman"/>
                <w:lang w:val="en-US"/>
              </w:rPr>
            </w:pPr>
            <w:bookmarkStart w:id="119" w:name="_Ref150200324" w:colFirst="0" w:colLast="0"/>
          </w:p>
        </w:tc>
        <w:tc>
          <w:tcPr>
            <w:tcW w:w="3436" w:type="pct"/>
          </w:tcPr>
          <w:p w14:paraId="2BE0D4FF" w14:textId="69AEBF02" w:rsidR="00264DE7" w:rsidRPr="00144118" w:rsidRDefault="00264DE7" w:rsidP="00FD116C">
            <w:pPr>
              <w:pStyle w:val="AODocTxt"/>
              <w:jc w:val="left"/>
              <w:rPr>
                <w:rFonts w:eastAsia="Times New Roman"/>
                <w:lang w:val="de-DE"/>
              </w:rPr>
            </w:pPr>
            <w:r w:rsidRPr="00264DE7">
              <w:rPr>
                <w:lang w:val="de-DE"/>
              </w:rPr>
              <w:t xml:space="preserve">E-mail: </w:t>
            </w:r>
            <w:r w:rsidR="003039F2">
              <w:rPr>
                <w:lang w:val="de-DE"/>
              </w:rPr>
              <w:tab/>
            </w:r>
            <w:r w:rsidR="003039F2">
              <w:rPr>
                <w:lang w:val="de-DE"/>
              </w:rPr>
              <w:tab/>
            </w:r>
            <w:r w:rsidR="00B85991">
              <w:rPr>
                <w:lang w:val="de-DE"/>
              </w:rPr>
              <w:t>s</w:t>
            </w:r>
            <w:r w:rsidR="00B85991" w:rsidRPr="00B85991">
              <w:rPr>
                <w:lang w:val="de-DE"/>
              </w:rPr>
              <w:t>abine.jurjens@ing.com / Luigi.brun@ing.com</w:t>
            </w:r>
            <w:r w:rsidR="003039F2" w:rsidRPr="00144118">
              <w:rPr>
                <w:lang w:val="de-DE"/>
              </w:rPr>
              <w:br/>
            </w:r>
            <w:r w:rsidRPr="00144118">
              <w:rPr>
                <w:lang w:val="de-DE"/>
              </w:rPr>
              <w:t xml:space="preserve">Attention: </w:t>
            </w:r>
            <w:r w:rsidR="003039F2" w:rsidRPr="00144118">
              <w:rPr>
                <w:lang w:val="de-DE"/>
              </w:rPr>
              <w:tab/>
            </w:r>
            <w:r w:rsidR="00B85991" w:rsidRPr="00144118">
              <w:rPr>
                <w:lang w:val="de-DE"/>
              </w:rPr>
              <w:t>Sabine Jurjens</w:t>
            </w:r>
          </w:p>
        </w:tc>
      </w:tr>
      <w:tr w:rsidR="000333E0" w:rsidRPr="00264DE7" w14:paraId="0DE1AD58" w14:textId="77777777" w:rsidTr="00CC2B52">
        <w:tc>
          <w:tcPr>
            <w:tcW w:w="1564" w:type="pct"/>
            <w:hideMark/>
          </w:tcPr>
          <w:p w14:paraId="28D4EF02" w14:textId="77777777" w:rsidR="000333E0" w:rsidRDefault="000333E0" w:rsidP="00FD116C">
            <w:pPr>
              <w:pStyle w:val="AODocTxt"/>
              <w:jc w:val="left"/>
              <w:rPr>
                <w:rFonts w:eastAsia="Times New Roman"/>
              </w:rPr>
            </w:pPr>
            <w:bookmarkStart w:id="120" w:name="_Ref150200328"/>
            <w:bookmarkEnd w:id="119"/>
            <w:r>
              <w:rPr>
                <w:rFonts w:eastAsia="Times New Roman"/>
              </w:rPr>
              <w:t xml:space="preserve">To the </w:t>
            </w:r>
            <w:r w:rsidRPr="000B19DC">
              <w:rPr>
                <w:rFonts w:eastAsia="Times New Roman"/>
                <w:b/>
                <w:bCs/>
              </w:rPr>
              <w:t>Pledged Company</w:t>
            </w:r>
            <w:r>
              <w:rPr>
                <w:rFonts w:eastAsia="Times New Roman"/>
              </w:rPr>
              <w:t>:</w:t>
            </w:r>
            <w:bookmarkEnd w:id="120"/>
          </w:p>
        </w:tc>
        <w:tc>
          <w:tcPr>
            <w:tcW w:w="3436" w:type="pct"/>
          </w:tcPr>
          <w:p w14:paraId="0BE1EE2E" w14:textId="77777777" w:rsidR="00EA2983" w:rsidRPr="00EA2983" w:rsidRDefault="00EA2983" w:rsidP="00FD116C">
            <w:pPr>
              <w:pStyle w:val="AODocTxt"/>
              <w:jc w:val="left"/>
              <w:rPr>
                <w:rFonts w:eastAsia="Times New Roman"/>
                <w:lang w:val="en-US"/>
              </w:rPr>
            </w:pPr>
            <w:bookmarkStart w:id="121" w:name="_Hlk162339404"/>
            <w:r>
              <w:t>Beacon Rail Capital Europe GmbH</w:t>
            </w:r>
          </w:p>
          <w:bookmarkEnd w:id="121"/>
          <w:p w14:paraId="757B1501" w14:textId="1234CE89" w:rsidR="000333E0" w:rsidRPr="00264DE7" w:rsidRDefault="004C5657" w:rsidP="00FD116C">
            <w:pPr>
              <w:pStyle w:val="AODocTxt"/>
              <w:jc w:val="left"/>
              <w:rPr>
                <w:rFonts w:eastAsia="Times New Roman"/>
                <w:lang w:val="en-US"/>
              </w:rPr>
            </w:pPr>
            <w:r>
              <w:t xml:space="preserve">Landsberger Str. </w:t>
            </w:r>
            <w:r w:rsidR="00020711">
              <w:t>346</w:t>
            </w:r>
            <w:r>
              <w:br/>
              <w:t>80687 München</w:t>
            </w:r>
            <w:r>
              <w:br/>
              <w:t>Germany</w:t>
            </w:r>
          </w:p>
        </w:tc>
      </w:tr>
      <w:tr w:rsidR="000333E0" w:rsidRPr="005E2762" w14:paraId="33F32C5B" w14:textId="77777777" w:rsidTr="00CC2B52">
        <w:tc>
          <w:tcPr>
            <w:tcW w:w="1564" w:type="pct"/>
          </w:tcPr>
          <w:p w14:paraId="25C3C4B0" w14:textId="77777777" w:rsidR="000333E0" w:rsidRPr="00264DE7" w:rsidRDefault="000333E0" w:rsidP="00232869">
            <w:pPr>
              <w:pStyle w:val="AODocTxt"/>
              <w:jc w:val="left"/>
              <w:rPr>
                <w:rFonts w:eastAsia="Times New Roman"/>
                <w:lang w:val="en-US"/>
              </w:rPr>
            </w:pPr>
            <w:bookmarkStart w:id="122" w:name="_Ref150200330" w:colFirst="0" w:colLast="0"/>
          </w:p>
        </w:tc>
        <w:tc>
          <w:tcPr>
            <w:tcW w:w="3436" w:type="pct"/>
          </w:tcPr>
          <w:p w14:paraId="625D64DC" w14:textId="062DAFCE" w:rsidR="0018791C" w:rsidRPr="00232869" w:rsidRDefault="004C5657" w:rsidP="00232869">
            <w:pPr>
              <w:pStyle w:val="AODocTxt"/>
              <w:jc w:val="left"/>
              <w:rPr>
                <w:rFonts w:eastAsia="Times New Roman"/>
                <w:lang w:val="de-DE"/>
              </w:rPr>
            </w:pPr>
            <w:r w:rsidRPr="00232869">
              <w:rPr>
                <w:lang w:val="de-DE"/>
              </w:rPr>
              <w:t xml:space="preserve">Attn.: </w:t>
            </w:r>
            <w:r w:rsidR="003039F2" w:rsidRPr="00232869">
              <w:rPr>
                <w:lang w:val="de-DE"/>
              </w:rPr>
              <w:tab/>
            </w:r>
            <w:r w:rsidR="003039F2" w:rsidRPr="00232869">
              <w:rPr>
                <w:lang w:val="de-DE"/>
              </w:rPr>
              <w:tab/>
            </w:r>
            <w:r w:rsidRPr="00232869">
              <w:rPr>
                <w:lang w:val="de-DE"/>
              </w:rPr>
              <w:t>Mr Rainer Beller, Geschäftsführer</w:t>
            </w:r>
            <w:r w:rsidRPr="00232869">
              <w:rPr>
                <w:lang w:val="de-DE"/>
              </w:rPr>
              <w:br/>
              <w:t xml:space="preserve">Email: </w:t>
            </w:r>
            <w:r w:rsidR="003039F2" w:rsidRPr="00232869">
              <w:rPr>
                <w:lang w:val="de-DE"/>
              </w:rPr>
              <w:tab/>
            </w:r>
            <w:r w:rsidR="003039F2" w:rsidRPr="00232869">
              <w:rPr>
                <w:lang w:val="de-DE"/>
              </w:rPr>
              <w:tab/>
            </w:r>
            <w:r w:rsidR="0018791C" w:rsidRPr="00232869">
              <w:rPr>
                <w:lang w:val="de-DE"/>
              </w:rPr>
              <w:t xml:space="preserve">R.Beller@beaconrail.eu </w:t>
            </w:r>
            <w:r w:rsidR="0018791C" w:rsidRPr="00232869">
              <w:rPr>
                <w:rFonts w:eastAsia="Times New Roman"/>
                <w:lang w:val="de-DE"/>
              </w:rPr>
              <w:br/>
            </w:r>
            <w:r w:rsidR="00232869" w:rsidRPr="00232869">
              <w:rPr>
                <w:rFonts w:eastAsia="Times New Roman"/>
                <w:lang w:val="de-DE"/>
              </w:rPr>
              <w:t>Phone</w:t>
            </w:r>
            <w:r w:rsidR="0018791C" w:rsidRPr="00232869">
              <w:rPr>
                <w:rFonts w:eastAsia="Times New Roman"/>
                <w:lang w:val="de-DE"/>
              </w:rPr>
              <w:t xml:space="preserve">: </w:t>
            </w:r>
            <w:r w:rsidR="0018791C" w:rsidRPr="00232869">
              <w:rPr>
                <w:rFonts w:eastAsia="Times New Roman"/>
                <w:lang w:val="de-DE"/>
              </w:rPr>
              <w:tab/>
            </w:r>
            <w:r w:rsidR="0018791C" w:rsidRPr="00232869">
              <w:rPr>
                <w:rFonts w:eastAsia="Times New Roman"/>
                <w:lang w:val="de-DE"/>
              </w:rPr>
              <w:tab/>
            </w:r>
            <w:r w:rsidR="00232869" w:rsidRPr="00232869">
              <w:rPr>
                <w:rFonts w:eastAsia="Times New Roman"/>
                <w:lang w:val="de-DE"/>
              </w:rPr>
              <w:t>+49 89 818 867 100</w:t>
            </w:r>
          </w:p>
        </w:tc>
      </w:tr>
    </w:tbl>
    <w:bookmarkEnd w:id="122"/>
    <w:p w14:paraId="12F97022" w14:textId="45F194CA" w:rsidR="000333E0" w:rsidRPr="002F7F51" w:rsidRDefault="00020711">
      <w:pPr>
        <w:pStyle w:val="AODocTxt"/>
        <w:numPr>
          <w:ilvl w:val="0"/>
          <w:numId w:val="0"/>
        </w:numPr>
      </w:pPr>
      <w:r w:rsidRPr="002F7F51">
        <w:t>[</w:t>
      </w:r>
      <w:r w:rsidRPr="002F7F51">
        <w:rPr>
          <w:b/>
          <w:bCs/>
          <w:i/>
          <w:iCs/>
          <w:highlight w:val="yellow"/>
        </w:rPr>
        <w:t>Note: AOS LN/Beacon/BCLP, please confirm details</w:t>
      </w:r>
      <w:r>
        <w:t>]</w:t>
      </w:r>
    </w:p>
    <w:p w14:paraId="064F905D" w14:textId="77777777" w:rsidR="00EC2FEE" w:rsidRPr="002F7F51" w:rsidRDefault="00EC2FEE" w:rsidP="00EC2FEE">
      <w:pPr>
        <w:pStyle w:val="AOSchHead"/>
      </w:pPr>
      <w:bookmarkStart w:id="123" w:name="_Ref161392769"/>
    </w:p>
    <w:p w14:paraId="3561E241" w14:textId="77777777" w:rsidR="00EC2FEE" w:rsidRDefault="00EC2FEE" w:rsidP="00EC2FEE">
      <w:pPr>
        <w:pStyle w:val="AOSchTitle"/>
      </w:pPr>
      <w:bookmarkStart w:id="124" w:name="bmkSch4title"/>
      <w:bookmarkStart w:id="125" w:name="_Toc197340934"/>
      <w:bookmarkEnd w:id="123"/>
      <w:r>
        <w:t>List of Shareholder</w:t>
      </w:r>
      <w:bookmarkEnd w:id="124"/>
      <w:bookmarkEnd w:id="125"/>
    </w:p>
    <w:p w14:paraId="5B03B2F2" w14:textId="77777777" w:rsidR="00CC2B52" w:rsidRDefault="00CC2B52" w:rsidP="00CC2B52">
      <w:pPr>
        <w:pStyle w:val="AODocTxt"/>
        <w:sectPr w:rsidR="00CC2B52" w:rsidSect="00CC2B52">
          <w:headerReference w:type="even" r:id="rId16"/>
          <w:headerReference w:type="default" r:id="rId17"/>
          <w:footerReference w:type="even" r:id="rId18"/>
          <w:footerReference w:type="default" r:id="rId19"/>
          <w:headerReference w:type="first" r:id="rId20"/>
          <w:footerReference w:type="first" r:id="rId21"/>
          <w:pgSz w:w="11907" w:h="16839"/>
          <w:pgMar w:top="1588" w:right="1134" w:bottom="1021" w:left="1134" w:header="851" w:footer="454" w:gutter="0"/>
          <w:pgNumType w:start="1"/>
          <w:cols w:space="708"/>
          <w:docGrid w:linePitch="360"/>
        </w:sectPr>
      </w:pPr>
    </w:p>
    <w:p w14:paraId="456B7C1E" w14:textId="146EF2A1" w:rsidR="00CC2B52" w:rsidRDefault="00CC2B52" w:rsidP="00CC2B52">
      <w:pPr>
        <w:pStyle w:val="AODocTxt"/>
      </w:pPr>
      <w:r>
        <w:rPr>
          <w:noProof/>
        </w:rPr>
        <w:drawing>
          <wp:inline distT="0" distB="0" distL="0" distR="0" wp14:anchorId="07830F3E" wp14:editId="32895A85">
            <wp:extent cx="9069572" cy="6476297"/>
            <wp:effectExtent l="0" t="0" r="0" b="1270"/>
            <wp:docPr id="658114187"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14187" name="Picture 1" descr="A white sheet with black text&#10;&#10;Description automatically generated"/>
                    <pic:cNvPicPr/>
                  </pic:nvPicPr>
                  <pic:blipFill>
                    <a:blip r:embed="rId22"/>
                    <a:stretch>
                      <a:fillRect/>
                    </a:stretch>
                  </pic:blipFill>
                  <pic:spPr>
                    <a:xfrm>
                      <a:off x="0" y="0"/>
                      <a:ext cx="9104975" cy="6501577"/>
                    </a:xfrm>
                    <a:prstGeom prst="rect">
                      <a:avLst/>
                    </a:prstGeom>
                  </pic:spPr>
                </pic:pic>
              </a:graphicData>
            </a:graphic>
          </wp:inline>
        </w:drawing>
      </w:r>
    </w:p>
    <w:p w14:paraId="7F5ECC92" w14:textId="600CF190" w:rsidR="00CC2B52" w:rsidRDefault="00CC2B52" w:rsidP="00CC2B52">
      <w:pPr>
        <w:pStyle w:val="AONormal"/>
      </w:pPr>
      <w:r>
        <w:rPr>
          <w:noProof/>
        </w:rPr>
        <w:drawing>
          <wp:inline distT="0" distB="0" distL="0" distR="0" wp14:anchorId="6B9C13BA" wp14:editId="77700561">
            <wp:extent cx="9303488" cy="6585007"/>
            <wp:effectExtent l="0" t="0" r="0" b="6350"/>
            <wp:docPr id="968144811"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144811" name="Picture 1" descr="A close-up of a letter&#10;&#10;Description automatically generated"/>
                    <pic:cNvPicPr/>
                  </pic:nvPicPr>
                  <pic:blipFill>
                    <a:blip r:embed="rId23"/>
                    <a:stretch>
                      <a:fillRect/>
                    </a:stretch>
                  </pic:blipFill>
                  <pic:spPr>
                    <a:xfrm>
                      <a:off x="0" y="0"/>
                      <a:ext cx="9307859" cy="6588101"/>
                    </a:xfrm>
                    <a:prstGeom prst="rect">
                      <a:avLst/>
                    </a:prstGeom>
                  </pic:spPr>
                </pic:pic>
              </a:graphicData>
            </a:graphic>
          </wp:inline>
        </w:drawing>
      </w:r>
      <w:r>
        <w:br w:type="page"/>
      </w:r>
    </w:p>
    <w:p w14:paraId="0FBE5927" w14:textId="1E301560" w:rsidR="00CC2B52" w:rsidRPr="00CC2B52" w:rsidRDefault="00CC2B52" w:rsidP="00CC2B52">
      <w:pPr>
        <w:pStyle w:val="AODocTxt"/>
      </w:pPr>
      <w:r>
        <w:rPr>
          <w:noProof/>
        </w:rPr>
        <w:drawing>
          <wp:inline distT="0" distB="0" distL="0" distR="0" wp14:anchorId="35B0BEEB" wp14:editId="4D4B8AC7">
            <wp:extent cx="9367284" cy="6642455"/>
            <wp:effectExtent l="0" t="0" r="5715" b="6350"/>
            <wp:docPr id="2386933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93391" name="Picture 1" descr="A screenshot of a computer&#10;&#10;Description automatically generated"/>
                    <pic:cNvPicPr/>
                  </pic:nvPicPr>
                  <pic:blipFill>
                    <a:blip r:embed="rId24"/>
                    <a:stretch>
                      <a:fillRect/>
                    </a:stretch>
                  </pic:blipFill>
                  <pic:spPr>
                    <a:xfrm>
                      <a:off x="0" y="0"/>
                      <a:ext cx="9372296" cy="6646009"/>
                    </a:xfrm>
                    <a:prstGeom prst="rect">
                      <a:avLst/>
                    </a:prstGeom>
                  </pic:spPr>
                </pic:pic>
              </a:graphicData>
            </a:graphic>
          </wp:inline>
        </w:drawing>
      </w:r>
    </w:p>
    <w:sectPr w:rsidR="00CC2B52" w:rsidRPr="00CC2B52" w:rsidSect="00CC2B52">
      <w:headerReference w:type="default" r:id="rId25"/>
      <w:footerReference w:type="default" r:id="rId26"/>
      <w:pgSz w:w="16839" w:h="11907" w:orient="landscape"/>
      <w:pgMar w:top="1134" w:right="1588" w:bottom="1134" w:left="1021" w:header="851"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FBA68" w14:textId="77777777" w:rsidR="00C6611B" w:rsidRDefault="00C6611B">
      <w:r>
        <w:separator/>
      </w:r>
    </w:p>
  </w:endnote>
  <w:endnote w:type="continuationSeparator" w:id="0">
    <w:p w14:paraId="51B13F7A" w14:textId="77777777" w:rsidR="00C6611B" w:rsidRDefault="00C6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D13A0" w14:textId="77777777" w:rsidR="00AA3787" w:rsidRDefault="00AA3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3213"/>
      <w:gridCol w:w="3214"/>
      <w:gridCol w:w="3212"/>
    </w:tblGrid>
    <w:tr w:rsidR="00761583" w14:paraId="389D8400" w14:textId="77777777" w:rsidTr="00CC2B52">
      <w:tc>
        <w:tcPr>
          <w:tcW w:w="5000" w:type="pct"/>
          <w:gridSpan w:val="3"/>
          <w:tcMar>
            <w:top w:w="170" w:type="dxa"/>
          </w:tcMar>
        </w:tcPr>
        <w:p w14:paraId="0E6E4D70" w14:textId="77777777" w:rsidR="00761583" w:rsidRDefault="00761583">
          <w:pPr>
            <w:pStyle w:val="AONormal8LBold"/>
          </w:pPr>
          <w:bookmarkStart w:id="11" w:name="bmkFooterFirstPrimaryDoc"/>
          <w:bookmarkStart w:id="12" w:name="bmkFooterFirstPrimaryDoc61f7a95939874389"/>
        </w:p>
      </w:tc>
    </w:tr>
    <w:tr w:rsidR="00761583" w14:paraId="7DAB6F0B" w14:textId="77777777" w:rsidTr="00CC2B52">
      <w:tc>
        <w:tcPr>
          <w:tcW w:w="1667" w:type="pct"/>
        </w:tcPr>
        <w:p w14:paraId="0DDDC454" w14:textId="61053FF7" w:rsidR="00761583" w:rsidRDefault="00761583">
          <w:pPr>
            <w:pStyle w:val="AONormal8L"/>
          </w:pPr>
          <w:r>
            <w:fldChar w:fldCharType="begin"/>
          </w:r>
          <w:r>
            <w:instrText xml:space="preserve"> DOCPROPERTY "cpCombinedRef"  </w:instrText>
          </w:r>
          <w:r>
            <w:fldChar w:fldCharType="separate"/>
          </w:r>
          <w:r w:rsidR="00F42898">
            <w:t>0119761-0000001 UKO1: 2020383440.5</w:t>
          </w:r>
          <w:r>
            <w:fldChar w:fldCharType="end"/>
          </w:r>
        </w:p>
      </w:tc>
      <w:tc>
        <w:tcPr>
          <w:tcW w:w="1667" w:type="pct"/>
        </w:tcPr>
        <w:p w14:paraId="0FC17334" w14:textId="77777777" w:rsidR="00761583" w:rsidRDefault="00761583">
          <w:pPr>
            <w:pStyle w:val="AONormal8C"/>
          </w:pPr>
        </w:p>
      </w:tc>
      <w:tc>
        <w:tcPr>
          <w:tcW w:w="1666" w:type="pct"/>
        </w:tcPr>
        <w:p w14:paraId="0B6D5D92" w14:textId="77777777" w:rsidR="00761583" w:rsidRDefault="00761583">
          <w:pPr>
            <w:pStyle w:val="AONormal8R"/>
          </w:pPr>
        </w:p>
      </w:tc>
    </w:tr>
    <w:bookmarkEnd w:id="11"/>
    <w:bookmarkEnd w:id="12"/>
  </w:tbl>
  <w:p w14:paraId="34D0045D" w14:textId="77777777" w:rsidR="00761583" w:rsidRDefault="00761583">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2473"/>
      <w:gridCol w:w="4735"/>
      <w:gridCol w:w="2431"/>
    </w:tblGrid>
    <w:tr w:rsidR="00761583" w14:paraId="2389FCB1" w14:textId="77777777" w:rsidTr="00CC2B52">
      <w:tc>
        <w:tcPr>
          <w:tcW w:w="5000" w:type="pct"/>
          <w:gridSpan w:val="3"/>
        </w:tcPr>
        <w:p w14:paraId="7418EE26" w14:textId="09A62A27" w:rsidR="00761583" w:rsidRDefault="00FC4C46">
          <w:pPr>
            <w:pStyle w:val="AONormal8C"/>
            <w:rPr>
              <w:noProof/>
            </w:rPr>
          </w:pPr>
          <w:bookmarkStart w:id="15" w:name="bmkFooterFirstDoc"/>
          <w:bookmarkStart w:id="16" w:name="bmkFooterFirstDoc61f7a959398743898ba681e"/>
          <w:r>
            <w:rPr>
              <w:noProof/>
            </w:rPr>
            <w:drawing>
              <wp:inline distT="0" distB="0" distL="0" distR="0" wp14:anchorId="33557BA9" wp14:editId="5D05F85C">
                <wp:extent cx="1953260" cy="383540"/>
                <wp:effectExtent l="0" t="0" r="8890" b="0"/>
                <wp:docPr id="11946051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260" cy="383540"/>
                        </a:xfrm>
                        <a:prstGeom prst="rect">
                          <a:avLst/>
                        </a:prstGeom>
                        <a:noFill/>
                        <a:ln>
                          <a:noFill/>
                        </a:ln>
                      </pic:spPr>
                    </pic:pic>
                  </a:graphicData>
                </a:graphic>
              </wp:inline>
            </w:drawing>
          </w:r>
        </w:p>
        <w:p w14:paraId="7B750F21" w14:textId="46ABD151" w:rsidR="00761583" w:rsidRDefault="00FC4C46">
          <w:pPr>
            <w:pStyle w:val="AONormal8LBold"/>
            <w:jc w:val="center"/>
          </w:pPr>
          <w:bookmarkStart w:id="17" w:name="bmkFPOfficeTitle"/>
          <w:bookmarkStart w:id="18" w:name="bmkFPOfficeTitle61f7a959398743898ba681e0"/>
          <w:r>
            <w:rPr>
              <w:noProof/>
            </w:rPr>
            <w:t>Allen Overy Shearman Sterling LLP</w:t>
          </w:r>
          <w:bookmarkEnd w:id="17"/>
          <w:bookmarkEnd w:id="18"/>
        </w:p>
        <w:p w14:paraId="54D25169" w14:textId="77777777" w:rsidR="00761583" w:rsidRDefault="00761583">
          <w:pPr>
            <w:pStyle w:val="AONormal8C"/>
          </w:pPr>
        </w:p>
      </w:tc>
    </w:tr>
    <w:tr w:rsidR="00761583" w14:paraId="7BF0574E" w14:textId="77777777" w:rsidTr="00CC2B52">
      <w:tc>
        <w:tcPr>
          <w:tcW w:w="1283" w:type="pct"/>
        </w:tcPr>
        <w:p w14:paraId="7FAFDA14" w14:textId="77777777" w:rsidR="00761583" w:rsidRDefault="00761583">
          <w:pPr>
            <w:pStyle w:val="AONormal8L"/>
          </w:pPr>
        </w:p>
      </w:tc>
      <w:tc>
        <w:tcPr>
          <w:tcW w:w="2456" w:type="pct"/>
        </w:tcPr>
        <w:p w14:paraId="184E31EC" w14:textId="72BAB22C" w:rsidR="00761583" w:rsidRDefault="00F42898">
          <w:pPr>
            <w:pStyle w:val="AONormal8C"/>
          </w:pPr>
          <w:fldSimple w:instr=" DOCPROPERTY &quot;cpCombinedRef&quot;  \* MERGEFORMAT ">
            <w:r w:rsidRPr="005E2762">
              <w:rPr>
                <w:bCs/>
                <w:lang w:val="en-US"/>
              </w:rPr>
              <w:t>0119761-0000001</w:t>
            </w:r>
            <w:r>
              <w:t xml:space="preserve"> UKO1: 2020383440.5</w:t>
            </w:r>
          </w:fldSimple>
        </w:p>
      </w:tc>
      <w:tc>
        <w:tcPr>
          <w:tcW w:w="1261" w:type="pct"/>
        </w:tcPr>
        <w:p w14:paraId="0ADDD991" w14:textId="77777777" w:rsidR="00761583" w:rsidRDefault="00761583">
          <w:pPr>
            <w:pStyle w:val="AONormal8R"/>
          </w:pPr>
        </w:p>
      </w:tc>
    </w:tr>
    <w:bookmarkEnd w:id="15"/>
    <w:bookmarkEnd w:id="16"/>
  </w:tbl>
  <w:p w14:paraId="4E523E0D" w14:textId="77777777" w:rsidR="00761583" w:rsidRDefault="00761583">
    <w:pPr>
      <w:pStyle w:val="AONormal8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03A88" w14:textId="77777777" w:rsidR="00761583" w:rsidRDefault="007615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3213"/>
      <w:gridCol w:w="3214"/>
      <w:gridCol w:w="3212"/>
    </w:tblGrid>
    <w:tr w:rsidR="00761583" w14:paraId="72549619" w14:textId="77777777" w:rsidTr="00CC2B52">
      <w:tc>
        <w:tcPr>
          <w:tcW w:w="5000" w:type="pct"/>
          <w:gridSpan w:val="3"/>
          <w:tcMar>
            <w:top w:w="170" w:type="dxa"/>
          </w:tcMar>
        </w:tcPr>
        <w:bookmarkStart w:id="127" w:name="bmkFooterPrimaryDoc"/>
        <w:p w14:paraId="266B02BB" w14:textId="70E45282" w:rsidR="00761583" w:rsidRDefault="00761583">
          <w:pPr>
            <w:pStyle w:val="AONormal8LBold"/>
            <w:rPr>
              <w:noProof/>
            </w:rPr>
          </w:pPr>
          <w:r>
            <w:rPr>
              <w:noProof/>
            </w:rPr>
            <w:fldChar w:fldCharType="begin"/>
          </w:r>
          <w:r>
            <w:rPr>
              <w:noProof/>
            </w:rPr>
            <w:instrText xml:space="preserve"> DOCPROPERTY "cpFooterText"  </w:instrText>
          </w:r>
          <w:r>
            <w:rPr>
              <w:noProof/>
            </w:rPr>
            <w:fldChar w:fldCharType="end"/>
          </w:r>
        </w:p>
      </w:tc>
    </w:tr>
    <w:tr w:rsidR="00761583" w14:paraId="5681B428" w14:textId="77777777" w:rsidTr="00CC2B52">
      <w:tc>
        <w:tcPr>
          <w:tcW w:w="1667" w:type="pct"/>
        </w:tcPr>
        <w:p w14:paraId="320F38F1" w14:textId="7F5249E7" w:rsidR="00761583" w:rsidRDefault="00761583">
          <w:pPr>
            <w:pStyle w:val="AONormal8L"/>
            <w:rPr>
              <w:noProof/>
            </w:rPr>
          </w:pPr>
          <w:r>
            <w:rPr>
              <w:noProof/>
            </w:rPr>
            <w:fldChar w:fldCharType="begin"/>
          </w:r>
          <w:r>
            <w:rPr>
              <w:noProof/>
            </w:rPr>
            <w:instrText xml:space="preserve"> DOCPROPERTY "cpCombinedRef"  </w:instrText>
          </w:r>
          <w:r>
            <w:rPr>
              <w:noProof/>
            </w:rPr>
            <w:fldChar w:fldCharType="separate"/>
          </w:r>
          <w:r w:rsidR="00F42898">
            <w:rPr>
              <w:noProof/>
            </w:rPr>
            <w:t>0119761-0000001 UKO1: 2020383440.5</w:t>
          </w:r>
          <w:r>
            <w:rPr>
              <w:noProof/>
            </w:rPr>
            <w:fldChar w:fldCharType="end"/>
          </w:r>
        </w:p>
      </w:tc>
      <w:tc>
        <w:tcPr>
          <w:tcW w:w="1667" w:type="pct"/>
        </w:tcPr>
        <w:p w14:paraId="0D0832C5" w14:textId="77777777" w:rsidR="00761583" w:rsidRDefault="00761583">
          <w:pPr>
            <w:pStyle w:val="AONormal8C"/>
            <w:rPr>
              <w:noProof/>
            </w:rPr>
          </w:pPr>
          <w:r>
            <w:rPr>
              <w:noProof/>
            </w:rPr>
            <w:fldChar w:fldCharType="begin"/>
          </w:r>
          <w:r>
            <w:rPr>
              <w:noProof/>
            </w:rPr>
            <w:instrText xml:space="preserve"> PAGE  \* MERGEFORMAT </w:instrText>
          </w:r>
          <w:r>
            <w:rPr>
              <w:noProof/>
            </w:rPr>
            <w:fldChar w:fldCharType="separate"/>
          </w:r>
          <w:r w:rsidR="00E21AD0">
            <w:rPr>
              <w:noProof/>
            </w:rPr>
            <w:t>20</w:t>
          </w:r>
          <w:r>
            <w:rPr>
              <w:noProof/>
            </w:rPr>
            <w:fldChar w:fldCharType="end"/>
          </w:r>
        </w:p>
      </w:tc>
      <w:tc>
        <w:tcPr>
          <w:tcW w:w="1666" w:type="pct"/>
        </w:tcPr>
        <w:p w14:paraId="0E907268" w14:textId="77777777" w:rsidR="00761583" w:rsidRDefault="00761583">
          <w:pPr>
            <w:pStyle w:val="AONormal8R"/>
            <w:rPr>
              <w:noProof/>
            </w:rPr>
          </w:pPr>
        </w:p>
      </w:tc>
    </w:tr>
    <w:bookmarkEnd w:id="127"/>
  </w:tbl>
  <w:p w14:paraId="48E93B19" w14:textId="77777777" w:rsidR="00761583" w:rsidRDefault="00761583">
    <w:pPr>
      <w:pStyle w:val="AONormal8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A83FC" w14:textId="77777777" w:rsidR="00761583" w:rsidRDefault="0076158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4745"/>
      <w:gridCol w:w="4744"/>
      <w:gridCol w:w="4741"/>
    </w:tblGrid>
    <w:tr w:rsidR="00CC2B52" w14:paraId="24DA07A4" w14:textId="77777777" w:rsidTr="00CC2B52">
      <w:tc>
        <w:tcPr>
          <w:tcW w:w="5000" w:type="pct"/>
          <w:gridSpan w:val="3"/>
          <w:tcMar>
            <w:top w:w="170" w:type="dxa"/>
          </w:tcMar>
        </w:tcPr>
        <w:p w14:paraId="79A0B203" w14:textId="70E90F67" w:rsidR="00CC2B52" w:rsidRDefault="00CC2B52">
          <w:pPr>
            <w:pStyle w:val="AONormal8LBold"/>
            <w:rPr>
              <w:noProof/>
            </w:rPr>
          </w:pPr>
          <w:r>
            <w:rPr>
              <w:noProof/>
            </w:rPr>
            <w:fldChar w:fldCharType="begin"/>
          </w:r>
          <w:r>
            <w:rPr>
              <w:noProof/>
            </w:rPr>
            <w:instrText xml:space="preserve"> DOCPROPERTY "cpFooterText"  </w:instrText>
          </w:r>
          <w:r>
            <w:rPr>
              <w:noProof/>
            </w:rPr>
            <w:fldChar w:fldCharType="end"/>
          </w:r>
        </w:p>
      </w:tc>
    </w:tr>
    <w:tr w:rsidR="00CC2B52" w14:paraId="4B4CC2BD" w14:textId="77777777" w:rsidTr="00CC2B52">
      <w:tc>
        <w:tcPr>
          <w:tcW w:w="1667" w:type="pct"/>
        </w:tcPr>
        <w:p w14:paraId="5B63F45F" w14:textId="12EA0FF1" w:rsidR="00CC2B52" w:rsidRDefault="00CC2B52">
          <w:pPr>
            <w:pStyle w:val="AONormal8L"/>
            <w:rPr>
              <w:noProof/>
            </w:rPr>
          </w:pPr>
          <w:r>
            <w:rPr>
              <w:noProof/>
            </w:rPr>
            <w:fldChar w:fldCharType="begin"/>
          </w:r>
          <w:r>
            <w:rPr>
              <w:noProof/>
            </w:rPr>
            <w:instrText xml:space="preserve"> DOCPROPERTY "cpCombinedRef"  </w:instrText>
          </w:r>
          <w:r>
            <w:rPr>
              <w:noProof/>
            </w:rPr>
            <w:fldChar w:fldCharType="separate"/>
          </w:r>
          <w:r w:rsidR="00F42898">
            <w:rPr>
              <w:noProof/>
            </w:rPr>
            <w:t>0119761-0000001 UKO1: 2020383440.5</w:t>
          </w:r>
          <w:r>
            <w:rPr>
              <w:noProof/>
            </w:rPr>
            <w:fldChar w:fldCharType="end"/>
          </w:r>
        </w:p>
      </w:tc>
      <w:tc>
        <w:tcPr>
          <w:tcW w:w="1667" w:type="pct"/>
        </w:tcPr>
        <w:p w14:paraId="24A2B987" w14:textId="77777777" w:rsidR="00CC2B52" w:rsidRDefault="00CC2B52">
          <w:pPr>
            <w:pStyle w:val="AONormal8C"/>
            <w:rPr>
              <w:noProof/>
            </w:rPr>
          </w:pPr>
          <w:r>
            <w:rPr>
              <w:noProof/>
            </w:rPr>
            <w:fldChar w:fldCharType="begin"/>
          </w:r>
          <w:r>
            <w:rPr>
              <w:noProof/>
            </w:rPr>
            <w:instrText xml:space="preserve"> PAGE  \* MERGEFORMAT </w:instrText>
          </w:r>
          <w:r>
            <w:rPr>
              <w:noProof/>
            </w:rPr>
            <w:fldChar w:fldCharType="separate"/>
          </w:r>
          <w:r>
            <w:rPr>
              <w:noProof/>
            </w:rPr>
            <w:t>20</w:t>
          </w:r>
          <w:r>
            <w:rPr>
              <w:noProof/>
            </w:rPr>
            <w:fldChar w:fldCharType="end"/>
          </w:r>
        </w:p>
      </w:tc>
      <w:tc>
        <w:tcPr>
          <w:tcW w:w="1666" w:type="pct"/>
        </w:tcPr>
        <w:p w14:paraId="11B441CB" w14:textId="77777777" w:rsidR="00CC2B52" w:rsidRDefault="00CC2B52">
          <w:pPr>
            <w:pStyle w:val="AONormal8R"/>
            <w:rPr>
              <w:noProof/>
            </w:rPr>
          </w:pPr>
        </w:p>
      </w:tc>
    </w:tr>
  </w:tbl>
  <w:p w14:paraId="5AD7BD20" w14:textId="77777777" w:rsidR="00CC2B52" w:rsidRDefault="00CC2B52">
    <w:pPr>
      <w:pStyle w:val="AONormal8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43323" w14:textId="77777777" w:rsidR="00C6611B" w:rsidRDefault="00C6611B">
      <w:r>
        <w:separator/>
      </w:r>
    </w:p>
  </w:footnote>
  <w:footnote w:type="continuationSeparator" w:id="0">
    <w:p w14:paraId="5DFDF92B" w14:textId="77777777" w:rsidR="00C6611B" w:rsidRDefault="00C6611B"/>
  </w:footnote>
  <w:footnote w:type="continuationNotice" w:id="1">
    <w:p w14:paraId="65DBB9DE" w14:textId="77777777" w:rsidR="00C6611B" w:rsidRDefault="00C6611B"/>
  </w:footnote>
  <w:footnote w:id="2">
    <w:p w14:paraId="59362437" w14:textId="3254E798" w:rsidR="00E97EAD" w:rsidRPr="00E97EAD" w:rsidRDefault="00E97EAD">
      <w:pPr>
        <w:pStyle w:val="FootnoteText"/>
      </w:pPr>
      <w:r>
        <w:rPr>
          <w:rStyle w:val="FootnoteReference"/>
        </w:rPr>
        <w:footnoteRef/>
      </w:r>
      <w:r>
        <w:t xml:space="preserve"> </w:t>
      </w:r>
      <w:r w:rsidRPr="005E2762">
        <w:rPr>
          <w:b/>
          <w:bCs/>
          <w:i/>
          <w:iCs/>
          <w:highlight w:val="yellow"/>
        </w:rPr>
        <w:t>Note to Beacon/BCLP/K&amp;E: please confirm whether any transfers or onboarding of new lenders has taken place</w:t>
      </w:r>
      <w:r>
        <w:t>.</w:t>
      </w:r>
    </w:p>
  </w:footnote>
  <w:footnote w:id="3">
    <w:p w14:paraId="5A727CC0" w14:textId="38CEBF33" w:rsidR="00E97EAD" w:rsidRPr="00E97EAD" w:rsidRDefault="00E97EAD">
      <w:pPr>
        <w:pStyle w:val="FootnoteText"/>
      </w:pPr>
      <w:r>
        <w:rPr>
          <w:rStyle w:val="FootnoteReference"/>
        </w:rPr>
        <w:footnoteRef/>
      </w:r>
      <w:r>
        <w:t xml:space="preserve"> </w:t>
      </w:r>
      <w:r w:rsidRPr="005827B6">
        <w:t>Note to ING: please confirm d</w:t>
      </w:r>
      <w:r>
        <w:t xml:space="preserve">etails.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49DAD" w14:textId="77777777" w:rsidR="00AA3787" w:rsidRDefault="00AA3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3938" w14:textId="77777777" w:rsidR="00761583" w:rsidRDefault="00761583">
    <w:pPr>
      <w:pStyle w:val="AONormal8L"/>
    </w:pPr>
    <w:bookmarkStart w:id="9" w:name="bmkHeaderFirstPrimaryDoc"/>
    <w:bookmarkStart w:id="10" w:name="bmkHeaderFirstPrimaryDoc61f7a95939874389"/>
    <w:bookmarkEnd w:id="9"/>
    <w:r>
      <w:t xml:space="preserve"> </w:t>
    </w:r>
    <w:bookmarkEnd w:id="1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27E9F" w14:textId="77777777" w:rsidR="00761583" w:rsidRDefault="00761583">
    <w:pPr>
      <w:pStyle w:val="AONormal8L"/>
    </w:pPr>
    <w:bookmarkStart w:id="13" w:name="bmkHeaderFirstDoc"/>
    <w:bookmarkStart w:id="14" w:name="bmkHeaderFirstDoc61f7a959398743898ba681e"/>
    <w:bookmarkEnd w:id="13"/>
    <w:r>
      <w:t xml:space="preserve"> </w:t>
    </w:r>
    <w:bookmarkEnd w:id="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D29C8" w14:textId="77777777" w:rsidR="00761583" w:rsidRDefault="007615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9639"/>
    </w:tblGrid>
    <w:tr w:rsidR="00761583" w14:paraId="4F8B07F9" w14:textId="77777777" w:rsidTr="00CC2B52">
      <w:tc>
        <w:tcPr>
          <w:tcW w:w="5000" w:type="pct"/>
        </w:tcPr>
        <w:bookmarkStart w:id="126" w:name="bmkHeaderPrimaryDoc"/>
        <w:p w14:paraId="2E5D6226" w14:textId="497F7BC2" w:rsidR="00761583" w:rsidRDefault="00761583">
          <w:pPr>
            <w:pStyle w:val="AONormal8LBold"/>
            <w:rPr>
              <w:b w:val="0"/>
              <w:lang w:val="en-US"/>
            </w:rPr>
          </w:pPr>
          <w:r>
            <w:rPr>
              <w:b w:val="0"/>
              <w:lang w:val="en-US"/>
            </w:rPr>
            <w:fldChar w:fldCharType="begin"/>
          </w:r>
          <w:r>
            <w:rPr>
              <w:b w:val="0"/>
              <w:lang w:val="en-US"/>
            </w:rPr>
            <w:instrText xml:space="preserve"> DOCPROPERTY "cpHeaderText"  </w:instrText>
          </w:r>
          <w:r>
            <w:rPr>
              <w:b w:val="0"/>
              <w:lang w:val="en-US"/>
            </w:rPr>
            <w:fldChar w:fldCharType="end"/>
          </w:r>
        </w:p>
      </w:tc>
    </w:tr>
    <w:bookmarkEnd w:id="126"/>
  </w:tbl>
  <w:p w14:paraId="23BDBE37" w14:textId="77777777" w:rsidR="00761583" w:rsidRDefault="00761583">
    <w:pPr>
      <w:pStyle w:val="AONormal8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0E52" w14:textId="77777777" w:rsidR="00761583" w:rsidRDefault="0076158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14230"/>
    </w:tblGrid>
    <w:tr w:rsidR="00CC2B52" w14:paraId="548969DB" w14:textId="77777777" w:rsidTr="00CC2B52">
      <w:tc>
        <w:tcPr>
          <w:tcW w:w="5000" w:type="pct"/>
        </w:tcPr>
        <w:p w14:paraId="7713FACC" w14:textId="16250529" w:rsidR="00CC2B52" w:rsidRDefault="00CC2B52">
          <w:pPr>
            <w:pStyle w:val="AONormal8LBold"/>
            <w:rPr>
              <w:b w:val="0"/>
              <w:lang w:val="en-US"/>
            </w:rPr>
          </w:pPr>
          <w:r>
            <w:rPr>
              <w:b w:val="0"/>
              <w:lang w:val="en-US"/>
            </w:rPr>
            <w:fldChar w:fldCharType="begin"/>
          </w:r>
          <w:r>
            <w:rPr>
              <w:b w:val="0"/>
              <w:lang w:val="en-US"/>
            </w:rPr>
            <w:instrText xml:space="preserve"> DOCPROPERTY "cpHeaderText"  </w:instrText>
          </w:r>
          <w:r>
            <w:rPr>
              <w:b w:val="0"/>
              <w:lang w:val="en-US"/>
            </w:rPr>
            <w:fldChar w:fldCharType="end"/>
          </w:r>
        </w:p>
      </w:tc>
    </w:tr>
  </w:tbl>
  <w:p w14:paraId="36AED93D" w14:textId="77777777" w:rsidR="00CC2B52" w:rsidRDefault="00CC2B52">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4" w15:restartNumberingAfterBreak="0">
    <w:nsid w:val="391D542D"/>
    <w:multiLevelType w:val="multilevel"/>
    <w:tmpl w:val="7D6E7ADE"/>
    <w:name w:val="AOTOC67"/>
    <w:lvl w:ilvl="0">
      <w:start w:val="1"/>
      <w:numFmt w:val="decimal"/>
      <w:pStyle w:val="TOC6"/>
      <w:lvlText w:val="%1."/>
      <w:lvlJc w:val="left"/>
      <w:pPr>
        <w:tabs>
          <w:tab w:val="num" w:pos="720"/>
        </w:tabs>
        <w:ind w:left="720" w:hanging="720"/>
      </w:pPr>
    </w:lvl>
    <w:lvl w:ilvl="1">
      <w:start w:val="1"/>
      <w:numFmt w:val="decimal"/>
      <w:pStyle w:val="TOC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 w15:restartNumberingAfterBreak="0">
    <w:nsid w:val="3D0E7D39"/>
    <w:multiLevelType w:val="multilevel"/>
    <w:tmpl w:val="0BB21CC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8"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9"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62968DB0"/>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1"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2" w15:restartNumberingAfterBreak="0">
    <w:nsid w:val="4E4B4E3E"/>
    <w:multiLevelType w:val="multilevel"/>
    <w:tmpl w:val="EFA8A052"/>
    <w:name w:val="AOHead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511C70D7"/>
    <w:multiLevelType w:val="multilevel"/>
    <w:tmpl w:val="DCCC1CEA"/>
    <w:name w:val="AOTOC34"/>
    <w:lvl w:ilvl="0">
      <w:start w:val="1"/>
      <w:numFmt w:val="decimal"/>
      <w:pStyle w:val="TOC3"/>
      <w:lvlText w:val="%1."/>
      <w:lvlJc w:val="left"/>
      <w:pPr>
        <w:tabs>
          <w:tab w:val="num" w:pos="720"/>
        </w:tabs>
        <w:ind w:left="720" w:hanging="720"/>
      </w:pPr>
      <w:rPr>
        <w:sz w:val="22"/>
        <w:szCs w:val="22"/>
      </w:rPr>
    </w:lvl>
    <w:lvl w:ilvl="1">
      <w:start w:val="1"/>
      <w:numFmt w:val="decimal"/>
      <w:pStyle w:val="TOC4"/>
      <w:lvlText w:val="Part %2"/>
      <w:lvlJc w:val="left"/>
      <w:pPr>
        <w:tabs>
          <w:tab w:val="num" w:pos="1800"/>
        </w:tabs>
        <w:ind w:left="1440" w:hanging="720"/>
      </w:pPr>
      <w:rPr>
        <w:sz w:val="22"/>
        <w:szCs w:val="22"/>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15:restartNumberingAfterBreak="0">
    <w:nsid w:val="62830D10"/>
    <w:multiLevelType w:val="multilevel"/>
    <w:tmpl w:val="8604AE3C"/>
    <w:name w:val="AOA"/>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5" w15:restartNumberingAfterBreak="0">
    <w:nsid w:val="6AA227D0"/>
    <w:multiLevelType w:val="multilevel"/>
    <w:tmpl w:val="7FFC736A"/>
    <w:name w:val="AOTOC89"/>
    <w:lvl w:ilvl="0">
      <w:start w:val="1"/>
      <w:numFmt w:val="decimal"/>
      <w:pStyle w:val="TOC8"/>
      <w:lvlText w:val="%1."/>
      <w:lvlJc w:val="left"/>
      <w:pPr>
        <w:tabs>
          <w:tab w:val="num" w:pos="720"/>
        </w:tabs>
        <w:ind w:left="720" w:hanging="720"/>
      </w:pPr>
    </w:lvl>
    <w:lvl w:ilvl="1">
      <w:start w:val="1"/>
      <w:numFmt w:val="decimal"/>
      <w:pStyle w:val="TOC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6F025FAA"/>
    <w:multiLevelType w:val="multilevel"/>
    <w:tmpl w:val="A4B67268"/>
    <w:name w:val="AODefHead"/>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7" w15:restartNumberingAfterBreak="0">
    <w:nsid w:val="6F8D3D7A"/>
    <w:multiLevelType w:val="singleLevel"/>
    <w:tmpl w:val="7FC4EED0"/>
    <w:name w:val="AOBullet3"/>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711618332">
    <w:abstractNumId w:val="11"/>
  </w:num>
  <w:num w:numId="2" w16cid:durableId="1720861912">
    <w:abstractNumId w:val="14"/>
  </w:num>
  <w:num w:numId="3" w16cid:durableId="1581016132">
    <w:abstractNumId w:val="12"/>
  </w:num>
  <w:num w:numId="4" w16cid:durableId="1122723865">
    <w:abstractNumId w:val="12"/>
  </w:num>
  <w:num w:numId="5" w16cid:durableId="1591231522">
    <w:abstractNumId w:val="10"/>
  </w:num>
  <w:num w:numId="6" w16cid:durableId="180245391">
    <w:abstractNumId w:val="0"/>
  </w:num>
  <w:num w:numId="7" w16cid:durableId="1662201386">
    <w:abstractNumId w:val="3"/>
  </w:num>
  <w:num w:numId="8" w16cid:durableId="1166825494">
    <w:abstractNumId w:val="2"/>
  </w:num>
  <w:num w:numId="9" w16cid:durableId="2040354030">
    <w:abstractNumId w:val="17"/>
  </w:num>
  <w:num w:numId="10" w16cid:durableId="1867329494">
    <w:abstractNumId w:val="7"/>
  </w:num>
  <w:num w:numId="11" w16cid:durableId="1599941735">
    <w:abstractNumId w:val="16"/>
  </w:num>
  <w:num w:numId="12" w16cid:durableId="908729943">
    <w:abstractNumId w:val="8"/>
  </w:num>
  <w:num w:numId="13" w16cid:durableId="364645642">
    <w:abstractNumId w:val="18"/>
  </w:num>
  <w:num w:numId="14" w16cid:durableId="2072801740">
    <w:abstractNumId w:val="6"/>
  </w:num>
  <w:num w:numId="15" w16cid:durableId="1980308096">
    <w:abstractNumId w:val="9"/>
  </w:num>
  <w:num w:numId="16" w16cid:durableId="1520003975">
    <w:abstractNumId w:val="1"/>
  </w:num>
  <w:num w:numId="17" w16cid:durableId="1986159319">
    <w:abstractNumId w:val="5"/>
  </w:num>
  <w:num w:numId="18" w16cid:durableId="301346866">
    <w:abstractNumId w:val="13"/>
  </w:num>
  <w:num w:numId="19" w16cid:durableId="830366446">
    <w:abstractNumId w:val="4"/>
  </w:num>
  <w:num w:numId="20" w16cid:durableId="578255453">
    <w:abstractNumId w:val="15"/>
  </w:num>
  <w:num w:numId="21" w16cid:durableId="4653199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11492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53353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61854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21046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0457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285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1013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5166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5517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2591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8602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63393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2666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95208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287417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49893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28654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34017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4397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9871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336033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1765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2962277">
    <w:abstractNumId w:val="1"/>
  </w:num>
  <w:num w:numId="45" w16cid:durableId="1762527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60607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amp;O Shearman">
    <w15:presenceInfo w15:providerId="None" w15:userId="A&amp;O Shea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 w:val="0010023"/>
    <w:docVar w:name="D3_TOC_c_1" w:val="&lt;TOC Type=&quot;0&quot;&gt;&lt;Name&gt;623748eb-0aa4-4f55-911b-05b433ccd344&lt;/Name&gt;&lt;UseHyperlink&gt;False&lt;/UseHyperlink&gt;&lt;PageAlignment&gt;True&lt;/PageAlignment&gt;&lt;KeepDirectFormatting&gt;Fals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OHead1&lt;/Style&gt;&lt;/Styles&gt;&lt;Format Value=&quot;&quot; /&gt;&lt;Type Value=&quot;Whole Paragraph&quot; /&gt;&lt;TabLeader&gt;Spaces&lt;/TabLeader&gt;&lt;/Level&gt;&lt;/Levels&gt;&lt;SectionProperties xmlns:xsd=&quot;http://www.w3.org/2001/XMLSchema&quot; xmlns:xsi=&quot;http://www.w3.org/2001/XMLSchema-instance&quot;&gt;&lt;MarginTop&gt;2.5399999618530273&lt;/MarginTop&gt;&lt;MarginLeft&gt;2.5399999618530273&lt;/MarginLeft&gt;&lt;MarginRight&gt;2.5399999618530273&lt;/MarginRight&gt;&lt;MarginBottom&gt;2.5399999618530273&lt;/MarginBottom&gt;&lt;EntryHeaderText&gt;Clause&lt;/EntryHeaderText&gt;&lt;NumberTitleText&gt;Page&lt;/NumberTitleText&gt;&lt;PageTitleTextStandAlone /&gt;&lt;SecondaryEntryHeaderText /&gt;&lt;SecondaryNumberTitleText&gt;Page&lt;/SecondaryNumberTitleText&gt;&lt;SecondaryTitleText&gt;Table of Contents (continued)&lt;/SecondaryTitleText&gt;&lt;IncludeSection&gt;false&lt;/IncludeSection&gt;&lt;DifferentFirstPage&gt;true&lt;/DifferentFirstPage&gt;&lt;PageTitleText&gt;Table of Contents&lt;/PageTitleText&gt;&lt;InheritSectionProperties&gt;false&lt;/InheritSectionProperties&gt;&lt;ContinuePageNumberFromPrevious&gt;false&lt;/ContinuePageNumberFromPrevious&gt;&lt;TitleStyle&gt;AOTOCHeading&lt;/TitleStyle&gt;&lt;PageNumberPrefix /&gt;&lt;PageNumberStyle&gt;roman&lt;/PageNumberStyle&gt;&lt;PageNumberSuffix /&gt;&lt;PageNumberAlignment&gt;wdAlignPageNumberCenter&lt;/PageNumberAlignment&gt;&lt;ColumnCount&gt;1&lt;/ColumnCount&gt;&lt;TabLeader&gt;wdTabLeaderSpaces&lt;/TabLeader&gt;&lt;TabLeaderSelected&gt;true&lt;/TabLeaderSelected&gt;&lt;TabLeaderOverridenByLevels&gt;false&lt;/TabLeaderOverridenByLevels&gt;&lt;TurnOffSameAsPreviousForNextSection&gt;false&lt;/TurnOffSameAsPreviousForNextSection&gt;&lt;/SectionProperties&gt;&lt;/TOC&gt;"/>
    <w:docVar w:name="D3_TOC_d_1" w:val="&lt;TOC Type=&quot;0&quot;&gt;&lt;Name&gt;8547edf8-4fe2-46c5-9b2c-cc1ed65f7d85&lt;/Name&gt;&lt;UseHyperlink&gt;False&lt;/UseHyperlink&gt;&lt;PageAlignment&gt;True&lt;/PageAlignment&gt;&lt;KeepDirectFormatting&gt;False&lt;/KeepDirectFormatting&gt;&lt;KeepTabChars&gt;False&lt;/KeepTabChars&gt;&lt;KeepNewlineChars&gt;False&lt;/KeepNewlineChars&gt;&lt;IncludeLabelAndNumber&gt;True&lt;/IncludeLabelAndNumber&gt;&lt;IncludePageNumber&gt;True&lt;/IncludePageNumber&gt;&lt;Levels&gt;&lt;Level ID=&quot;3&quot; IncludePageNumber=&quot;TRUE&quot;&gt;&lt;Styles&gt;&lt;Style&gt;AOSchTitle&lt;/Style&gt;&lt;/Styles&gt;&lt;Format Value=&quot;&quot; /&gt;&lt;Type Value=&quot;Whole Paragraph&quot; /&gt;&lt;TabLeader&gt;Dots&lt;/TabLeader&gt;&lt;/Level&gt;&lt;Level ID=&quot;4&quot; IncludePageNumber=&quot;TRUE&quot;&gt;&lt;Styles&gt;&lt;Style&gt;AOSchPartTitle&lt;/Style&gt;&lt;/Styles&gt;&lt;Format Value=&quot;&quot; /&gt;&lt;Type Value=&quot;Whole Paragraph&quot; /&gt;&lt;TabLeader&gt;Dots&lt;/TabLeader&gt;&lt;/Level&gt;&lt;/Levels&gt;&lt;SectionProperties xmlns:xsd=&quot;http://www.w3.org/2001/XMLSchema&quot; xmlns:xsi=&quot;http://www.w3.org/2001/XMLSchema-instance&quot;&gt;&lt;MarginTop&gt;2.5399999618530273&lt;/MarginTop&gt;&lt;MarginLeft&gt;2.5399999618530273&lt;/MarginLeft&gt;&lt;MarginRight&gt;2.5399999618530273&lt;/MarginRight&gt;&lt;MarginBottom&gt;2.5399999618530273&lt;/MarginBottom&gt;&lt;EntryHeaderText&gt;Schedule&lt;/EntryHeaderText&gt;&lt;NumberTitleText /&gt;&lt;PageTitleTextStandAlone /&gt;&lt;SecondaryEntryHeaderText /&gt;&lt;SecondaryNumberTitleText&gt;Page&lt;/SecondaryNumberTitleText&gt;&lt;SecondaryTitleText&gt;Table of Contents (continued)&lt;/SecondaryTitleText&gt;&lt;IncludeSection&gt;false&lt;/IncludeSection&gt;&lt;DifferentFirstPage&gt;true&lt;/DifferentFirstPage&gt;&lt;PageTitleText&gt;Table of Contents&lt;/PageTitleText&gt;&lt;InheritSectionProperties&gt;false&lt;/InheritSectionProperties&gt;&lt;ContinuePageNumberFromPrevious&gt;false&lt;/ContinuePageNumberFromPrevious&gt;&lt;TitleStyle&gt;AOTOCHeading&lt;/TitleStyle&gt;&lt;PageNumberPrefix /&gt;&lt;PageNumberStyle&gt;roman&lt;/PageNumberStyle&gt;&lt;PageNumberSuffix /&gt;&lt;PageNumberAlignment&gt;wdAlignPageNumberCenter&lt;/PageNumberAlignment&gt;&lt;ColumnCount&gt;1&lt;/ColumnCount&gt;&lt;TabLeader&gt;wdTabLeaderDots&lt;/TabLeader&gt;&lt;TabLeaderSelected&gt;true&lt;/TabLeaderSelected&gt;&lt;TabLeaderOverridenByLevels&gt;false&lt;/TabLeaderOverridenByLevels&gt;&lt;TurnOffSameAsPreviousForNextSection&gt;false&lt;/TurnOffSameAsPreviousForNextSection&gt;&lt;/SectionProperties&gt;&lt;/TOC&gt;"/>
    <w:docVar w:name="DocRef" w:val="FR:9784167.1"/>
    <w:docVar w:name="MatterNum" w:val="0026708"/>
    <w:docVar w:name="MetaData" w:val="&lt;MetaData&gt;&lt;AuthorData DirectLine=&quot;0EbQ8Sv4K0dIZ6ge65C+Wg==&quot; Email=&quot;iqI7phPFjCch3aenChSpMQ==&quot; Initials=&quot;Okm4G7Rx/whAaFa7Gz0Cag==&quot; JobTitle=&quot;4y6bFmNW4kO6pV9V71/LHQ==&quot; Mobile=&quot;5d9HsSmAPsaZyN84Dr/XXQ==&quot; Name=&quot;FHZk7UfHTsZCAOrUfQk6cguyhO7Hx4QB&quot; PersonalFax=&quot;X1zc4JVX7xAsOji5wSTz7A==&quot; Office=&quot;iq6yjyNJsTbUuWkKTr/aLw==&quot; Language=&quot;RvIabml1sXimOGMoE7VefA==&quot; Key=&quot;1703194a-79d4-4053-9aa9-5b3f449a2cf4&quot; Description=&quot;tWgvZ+a1BF4uGBv4yMAHelkvDFmpOqD6&quot; /&gt;&lt;FileData OsaVersion=&quot;4.4.0.0&quot; OsaContentDate=&quot;31/12/2011&quot; OsaContentDSL=&quot;&quot; Client=&quot;5U91Ah/5n5r9HmnCWkpw1g==&quot; Matter=&quot;trLD5Hv7x0mVf6fh0f942g==&quot; DocumentReference=&quot;jn7uH60SieG0SXDd6kBy7OFbS/TMBaEngZgrceiX52hHBdMJBmHT66roUeSiL/2SWvmWujHSBc9I8wE4j1MX9MY1kWW37R/hhdFmg3AtWsc=&quot; DisplayLogo=&quot;True&quot; DMProfile=&quot;Document&quot; DocumentDate=&quot;129785303703884135&quot; DocumentTypeID=&quot;4&quot; PrimaryTypeID=&quot;4&quot; LanguageConstant=&quot;2057&quot; LanguageID=&quot;1&quot; OfficeID=&quot;8&quot; TemplateFileName=&quot;AODocument.dot&quot; DisplayName=&quot;Document&quot; /&gt;&lt;Document PageTitle=&quot;q085gbtuFKsVHdX0AGdHFuZPiSZnmkQ11E2IoaMvhy8Dc6QO0ZXFelOOv4ObhQutgqM4p8Hof1Y17WrZ4J1hSC14rQyDulu2&quot; PageDetails=&quot;pviCbmtSATBiDARCjPpQFcUKddyhfIh2smYSYicMIJKF6VjdwzEiyxHIWhRxb4FfRHva9ZMUFRub16Ahi3Ah4mkeCw4LuOAOlnRFgFhR4G77hRNzo3lWLy7krkkSIoAR3IMGwdM4kkjYFPxufQt7Pe8iJGhumhPFdHK/Z0K/OFg=&quot; PageDraft=&quot;R5BFaXBaXLDoZLsexHETv4a6tUk/C0XmwsKzX7JhuXs=&quot; PageDate=&quot;lkWvPWYmLG8VF3VL6nt+YHqSqjSopW7K&quot; /&gt;&lt;/MetaData&gt;"/>
  </w:docVars>
  <w:rsids>
    <w:rsidRoot w:val="0063070A"/>
    <w:rsid w:val="00020711"/>
    <w:rsid w:val="00024719"/>
    <w:rsid w:val="00025558"/>
    <w:rsid w:val="00027438"/>
    <w:rsid w:val="000333E0"/>
    <w:rsid w:val="0004570E"/>
    <w:rsid w:val="00047E46"/>
    <w:rsid w:val="000553C6"/>
    <w:rsid w:val="00057BEA"/>
    <w:rsid w:val="000672FA"/>
    <w:rsid w:val="00072064"/>
    <w:rsid w:val="000A6B10"/>
    <w:rsid w:val="000B163A"/>
    <w:rsid w:val="000B19DC"/>
    <w:rsid w:val="000B6132"/>
    <w:rsid w:val="000B7E37"/>
    <w:rsid w:val="000D01FD"/>
    <w:rsid w:val="000E115B"/>
    <w:rsid w:val="000F4592"/>
    <w:rsid w:val="001028A0"/>
    <w:rsid w:val="00116B87"/>
    <w:rsid w:val="00121A8E"/>
    <w:rsid w:val="00135BA6"/>
    <w:rsid w:val="00140291"/>
    <w:rsid w:val="001411CC"/>
    <w:rsid w:val="00144118"/>
    <w:rsid w:val="001474BE"/>
    <w:rsid w:val="001502FC"/>
    <w:rsid w:val="00163769"/>
    <w:rsid w:val="0018353A"/>
    <w:rsid w:val="0018791C"/>
    <w:rsid w:val="00194094"/>
    <w:rsid w:val="001C44C6"/>
    <w:rsid w:val="001C4EE7"/>
    <w:rsid w:val="001D3413"/>
    <w:rsid w:val="001E6EB7"/>
    <w:rsid w:val="001F0488"/>
    <w:rsid w:val="00211CD9"/>
    <w:rsid w:val="00220C7A"/>
    <w:rsid w:val="00222811"/>
    <w:rsid w:val="00222BFB"/>
    <w:rsid w:val="0022559B"/>
    <w:rsid w:val="00232869"/>
    <w:rsid w:val="00247C1D"/>
    <w:rsid w:val="00252D2F"/>
    <w:rsid w:val="00254DE0"/>
    <w:rsid w:val="00260814"/>
    <w:rsid w:val="00264DE7"/>
    <w:rsid w:val="002E6270"/>
    <w:rsid w:val="002F5A1C"/>
    <w:rsid w:val="002F7F51"/>
    <w:rsid w:val="003039F2"/>
    <w:rsid w:val="00326798"/>
    <w:rsid w:val="00326FA4"/>
    <w:rsid w:val="00334C8E"/>
    <w:rsid w:val="00342F9A"/>
    <w:rsid w:val="0034652A"/>
    <w:rsid w:val="00352670"/>
    <w:rsid w:val="0038078F"/>
    <w:rsid w:val="00380BA5"/>
    <w:rsid w:val="00393210"/>
    <w:rsid w:val="00395C35"/>
    <w:rsid w:val="003A2AF9"/>
    <w:rsid w:val="003B6547"/>
    <w:rsid w:val="003C7028"/>
    <w:rsid w:val="003E05E4"/>
    <w:rsid w:val="003E58D8"/>
    <w:rsid w:val="003E5917"/>
    <w:rsid w:val="00402885"/>
    <w:rsid w:val="004054DB"/>
    <w:rsid w:val="00422BB5"/>
    <w:rsid w:val="00423C4D"/>
    <w:rsid w:val="00426B06"/>
    <w:rsid w:val="00430740"/>
    <w:rsid w:val="004320B6"/>
    <w:rsid w:val="00450E78"/>
    <w:rsid w:val="004512D5"/>
    <w:rsid w:val="00452BBB"/>
    <w:rsid w:val="00462BA2"/>
    <w:rsid w:val="00466EA3"/>
    <w:rsid w:val="00475448"/>
    <w:rsid w:val="004771E8"/>
    <w:rsid w:val="00495383"/>
    <w:rsid w:val="004A2262"/>
    <w:rsid w:val="004B18CC"/>
    <w:rsid w:val="004C3919"/>
    <w:rsid w:val="004C5657"/>
    <w:rsid w:val="00521476"/>
    <w:rsid w:val="00521F8B"/>
    <w:rsid w:val="00527CF8"/>
    <w:rsid w:val="00576A15"/>
    <w:rsid w:val="005827B6"/>
    <w:rsid w:val="005B0F86"/>
    <w:rsid w:val="005C54C8"/>
    <w:rsid w:val="005D28A3"/>
    <w:rsid w:val="005D3321"/>
    <w:rsid w:val="005E2762"/>
    <w:rsid w:val="005E6A2F"/>
    <w:rsid w:val="005F333F"/>
    <w:rsid w:val="00617592"/>
    <w:rsid w:val="0063070A"/>
    <w:rsid w:val="00634C72"/>
    <w:rsid w:val="006364B8"/>
    <w:rsid w:val="00640609"/>
    <w:rsid w:val="006653E2"/>
    <w:rsid w:val="00670913"/>
    <w:rsid w:val="00683324"/>
    <w:rsid w:val="00686D3E"/>
    <w:rsid w:val="00690D69"/>
    <w:rsid w:val="00694590"/>
    <w:rsid w:val="00696A11"/>
    <w:rsid w:val="006A7128"/>
    <w:rsid w:val="006D71C0"/>
    <w:rsid w:val="006E70D8"/>
    <w:rsid w:val="006F394D"/>
    <w:rsid w:val="0071358E"/>
    <w:rsid w:val="0073301B"/>
    <w:rsid w:val="00735A1A"/>
    <w:rsid w:val="00741443"/>
    <w:rsid w:val="00750F50"/>
    <w:rsid w:val="00751BE0"/>
    <w:rsid w:val="00761583"/>
    <w:rsid w:val="00762DBF"/>
    <w:rsid w:val="007663B0"/>
    <w:rsid w:val="0077096B"/>
    <w:rsid w:val="00770CBC"/>
    <w:rsid w:val="00774A6F"/>
    <w:rsid w:val="00784968"/>
    <w:rsid w:val="007B718E"/>
    <w:rsid w:val="007B7842"/>
    <w:rsid w:val="007C7ED8"/>
    <w:rsid w:val="007D6033"/>
    <w:rsid w:val="007E1762"/>
    <w:rsid w:val="007E2DD4"/>
    <w:rsid w:val="008074A6"/>
    <w:rsid w:val="00814C5A"/>
    <w:rsid w:val="00817996"/>
    <w:rsid w:val="008438C3"/>
    <w:rsid w:val="00844D47"/>
    <w:rsid w:val="00854B3D"/>
    <w:rsid w:val="00886A3D"/>
    <w:rsid w:val="00887761"/>
    <w:rsid w:val="00890586"/>
    <w:rsid w:val="00896A61"/>
    <w:rsid w:val="008A4B29"/>
    <w:rsid w:val="008A6ED4"/>
    <w:rsid w:val="008D2F22"/>
    <w:rsid w:val="008D4AAD"/>
    <w:rsid w:val="008F205C"/>
    <w:rsid w:val="008F3CD9"/>
    <w:rsid w:val="008F42ED"/>
    <w:rsid w:val="00903AAC"/>
    <w:rsid w:val="00911BFD"/>
    <w:rsid w:val="00914780"/>
    <w:rsid w:val="00915F1B"/>
    <w:rsid w:val="009165C2"/>
    <w:rsid w:val="0091768A"/>
    <w:rsid w:val="00933803"/>
    <w:rsid w:val="009564B3"/>
    <w:rsid w:val="00957E13"/>
    <w:rsid w:val="00974E86"/>
    <w:rsid w:val="00983791"/>
    <w:rsid w:val="00986A97"/>
    <w:rsid w:val="009B1A87"/>
    <w:rsid w:val="009B2BF1"/>
    <w:rsid w:val="009C5CCB"/>
    <w:rsid w:val="009D1304"/>
    <w:rsid w:val="009D2F6F"/>
    <w:rsid w:val="009D74F3"/>
    <w:rsid w:val="009F6354"/>
    <w:rsid w:val="00A03F9A"/>
    <w:rsid w:val="00A05DE1"/>
    <w:rsid w:val="00A262DA"/>
    <w:rsid w:val="00A33097"/>
    <w:rsid w:val="00A37BB0"/>
    <w:rsid w:val="00A476F7"/>
    <w:rsid w:val="00A65CDB"/>
    <w:rsid w:val="00A661C3"/>
    <w:rsid w:val="00A74D53"/>
    <w:rsid w:val="00A92F2E"/>
    <w:rsid w:val="00A93E85"/>
    <w:rsid w:val="00A9509C"/>
    <w:rsid w:val="00A95428"/>
    <w:rsid w:val="00AA2108"/>
    <w:rsid w:val="00AA3787"/>
    <w:rsid w:val="00AB027B"/>
    <w:rsid w:val="00AD261D"/>
    <w:rsid w:val="00AD35BF"/>
    <w:rsid w:val="00B12FBC"/>
    <w:rsid w:val="00B20824"/>
    <w:rsid w:val="00B21C46"/>
    <w:rsid w:val="00B27C31"/>
    <w:rsid w:val="00B55F4B"/>
    <w:rsid w:val="00B61BD1"/>
    <w:rsid w:val="00B675C1"/>
    <w:rsid w:val="00B85991"/>
    <w:rsid w:val="00B92F23"/>
    <w:rsid w:val="00BF0683"/>
    <w:rsid w:val="00C25B47"/>
    <w:rsid w:val="00C50C74"/>
    <w:rsid w:val="00C60499"/>
    <w:rsid w:val="00C6611B"/>
    <w:rsid w:val="00C85BED"/>
    <w:rsid w:val="00CB38EA"/>
    <w:rsid w:val="00CC2B52"/>
    <w:rsid w:val="00CD14A2"/>
    <w:rsid w:val="00CF1982"/>
    <w:rsid w:val="00CF615A"/>
    <w:rsid w:val="00D01A5F"/>
    <w:rsid w:val="00D116CD"/>
    <w:rsid w:val="00D14768"/>
    <w:rsid w:val="00D56E6D"/>
    <w:rsid w:val="00D575A6"/>
    <w:rsid w:val="00D6388F"/>
    <w:rsid w:val="00D77856"/>
    <w:rsid w:val="00D9032F"/>
    <w:rsid w:val="00D9475F"/>
    <w:rsid w:val="00D97C2D"/>
    <w:rsid w:val="00DA161B"/>
    <w:rsid w:val="00DA2F57"/>
    <w:rsid w:val="00DD0596"/>
    <w:rsid w:val="00DE4D1D"/>
    <w:rsid w:val="00DE5C08"/>
    <w:rsid w:val="00E21AD0"/>
    <w:rsid w:val="00E27A46"/>
    <w:rsid w:val="00E3741D"/>
    <w:rsid w:val="00E42C91"/>
    <w:rsid w:val="00E431BC"/>
    <w:rsid w:val="00E47EAC"/>
    <w:rsid w:val="00E56C31"/>
    <w:rsid w:val="00E61252"/>
    <w:rsid w:val="00E92B77"/>
    <w:rsid w:val="00E97EAD"/>
    <w:rsid w:val="00EA0F19"/>
    <w:rsid w:val="00EA2983"/>
    <w:rsid w:val="00EB79A0"/>
    <w:rsid w:val="00EB7DA2"/>
    <w:rsid w:val="00EC2FEE"/>
    <w:rsid w:val="00EE20EA"/>
    <w:rsid w:val="00F032B6"/>
    <w:rsid w:val="00F066E5"/>
    <w:rsid w:val="00F1091D"/>
    <w:rsid w:val="00F16279"/>
    <w:rsid w:val="00F21B47"/>
    <w:rsid w:val="00F240C5"/>
    <w:rsid w:val="00F33A5D"/>
    <w:rsid w:val="00F42898"/>
    <w:rsid w:val="00F50EBA"/>
    <w:rsid w:val="00F7161D"/>
    <w:rsid w:val="00F867FA"/>
    <w:rsid w:val="00FB3B89"/>
    <w:rsid w:val="00FB4531"/>
    <w:rsid w:val="00FC4553"/>
    <w:rsid w:val="00FC4C46"/>
    <w:rsid w:val="00FD116C"/>
    <w:rsid w:val="00FF7B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1AB129A"/>
  <w15:chartTrackingRefBased/>
  <w15:docId w15:val="{B481E8B7-195D-4F66-8C7C-8C61F848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6"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AONormal"/>
    <w:qFormat/>
    <w:rPr>
      <w:rFonts w:eastAsia="Times New Roman"/>
      <w:sz w:val="22"/>
      <w:lang w:val="en-GB" w:eastAsia="en-US"/>
    </w:rPr>
  </w:style>
  <w:style w:type="paragraph" w:styleId="Heading1">
    <w:name w:val="heading 1"/>
    <w:basedOn w:val="AOHeadings"/>
    <w:next w:val="AODocTxt"/>
    <w:qFormat/>
    <w:pPr>
      <w:keepNext/>
      <w:outlineLvl w:val="0"/>
    </w:pPr>
    <w:rPr>
      <w:b/>
      <w:caps/>
      <w:kern w:val="28"/>
    </w:rPr>
  </w:style>
  <w:style w:type="paragraph" w:styleId="Heading2">
    <w:name w:val="heading 2"/>
    <w:basedOn w:val="AOHeadings"/>
    <w:next w:val="AODocTxt"/>
    <w:qFormat/>
    <w:pPr>
      <w:keepNext/>
      <w:outlineLvl w:val="1"/>
    </w:pPr>
    <w:rPr>
      <w:b/>
    </w:rPr>
  </w:style>
  <w:style w:type="paragraph" w:styleId="Heading3">
    <w:name w:val="heading 3"/>
    <w:basedOn w:val="AOHeadings"/>
    <w:next w:val="AODocTxt"/>
    <w:qFormat/>
    <w:pPr>
      <w:outlineLvl w:val="2"/>
    </w:pPr>
  </w:style>
  <w:style w:type="paragraph" w:styleId="Heading4">
    <w:name w:val="heading 4"/>
    <w:basedOn w:val="AOHeadings"/>
    <w:next w:val="AODocTxt"/>
    <w:qFormat/>
    <w:pPr>
      <w:outlineLvl w:val="3"/>
    </w:pPr>
  </w:style>
  <w:style w:type="paragraph" w:styleId="Heading5">
    <w:name w:val="heading 5"/>
    <w:basedOn w:val="AOHeadings"/>
    <w:next w:val="AODocTxt"/>
    <w:qFormat/>
    <w:pPr>
      <w:outlineLvl w:val="4"/>
    </w:pPr>
  </w:style>
  <w:style w:type="paragraph" w:styleId="Heading6">
    <w:name w:val="heading 6"/>
    <w:basedOn w:val="AOHeadings"/>
    <w:next w:val="AODocTxt"/>
    <w:qFormat/>
    <w:pPr>
      <w:outlineLvl w:val="5"/>
    </w:pPr>
  </w:style>
  <w:style w:type="paragraph" w:styleId="Heading7">
    <w:name w:val="heading 7"/>
    <w:basedOn w:val="AOHeadings"/>
    <w:next w:val="AODocTxt"/>
    <w:qFormat/>
    <w:pPr>
      <w:outlineLvl w:val="6"/>
    </w:pPr>
  </w:style>
  <w:style w:type="paragraph" w:styleId="Heading8">
    <w:name w:val="heading 8"/>
    <w:basedOn w:val="AOHeadings"/>
    <w:next w:val="AODocTxt"/>
    <w:qFormat/>
    <w:pPr>
      <w:outlineLvl w:val="7"/>
    </w:pPr>
  </w:style>
  <w:style w:type="paragraph" w:styleId="Heading9">
    <w:name w:val="heading 9"/>
    <w:basedOn w:val="AOHeadings"/>
    <w:next w:val="AODocTxt"/>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ONormal">
    <w:name w:val="AONormal"/>
    <w:link w:val="AONormalChar"/>
    <w:qFormat/>
    <w:pPr>
      <w:spacing w:line="260" w:lineRule="atLeast"/>
    </w:pPr>
    <w:rPr>
      <w:sz w:val="22"/>
      <w:szCs w:val="22"/>
      <w:lang w:val="en-GB" w:eastAsia="en-US"/>
    </w:rPr>
  </w:style>
  <w:style w:type="paragraph" w:customStyle="1" w:styleId="AOBodyTxt">
    <w:name w:val="AOBodyTxt"/>
    <w:basedOn w:val="AONormal"/>
    <w:next w:val="AODocTxt"/>
    <w:pPr>
      <w:spacing w:before="240"/>
      <w:jc w:val="both"/>
    </w:pPr>
  </w:style>
  <w:style w:type="paragraph" w:customStyle="1" w:styleId="AO1">
    <w:name w:val="AO(1)"/>
    <w:basedOn w:val="AOBodyTxt"/>
    <w:next w:val="AODocTxt"/>
    <w:pPr>
      <w:numPr>
        <w:numId w:val="1"/>
      </w:numPr>
      <w:tabs>
        <w:tab w:val="clear" w:pos="720"/>
      </w:tabs>
    </w:pPr>
  </w:style>
  <w:style w:type="paragraph" w:customStyle="1" w:styleId="AOA">
    <w:name w:val="AO(A)"/>
    <w:basedOn w:val="AOBodyTxt"/>
    <w:next w:val="AODocTxt"/>
    <w:qFormat/>
    <w:pPr>
      <w:numPr>
        <w:numId w:val="2"/>
      </w:numPr>
      <w:tabs>
        <w:tab w:val="clear" w:pos="720"/>
      </w:tabs>
    </w:pPr>
  </w:style>
  <w:style w:type="paragraph" w:customStyle="1" w:styleId="AOHeadings">
    <w:name w:val="AOHeadings"/>
    <w:basedOn w:val="AOBodyTxt"/>
    <w:next w:val="AODocTxt"/>
  </w:style>
  <w:style w:type="paragraph" w:customStyle="1" w:styleId="AOHead1">
    <w:name w:val="AOHead1"/>
    <w:basedOn w:val="AOHeadings"/>
    <w:next w:val="AODocTxtL1"/>
    <w:qFormat/>
    <w:pPr>
      <w:keepNext/>
      <w:numPr>
        <w:numId w:val="3"/>
      </w:numPr>
      <w:outlineLvl w:val="0"/>
    </w:pPr>
    <w:rPr>
      <w:b/>
      <w:caps/>
      <w:kern w:val="28"/>
    </w:rPr>
  </w:style>
  <w:style w:type="paragraph" w:customStyle="1" w:styleId="AOAltHead1">
    <w:name w:val="AOAltHead1"/>
    <w:basedOn w:val="AOHead1"/>
    <w:next w:val="AODocTxtL1"/>
    <w:pPr>
      <w:keepNext w:val="0"/>
      <w:tabs>
        <w:tab w:val="clear" w:pos="720"/>
      </w:tabs>
    </w:pPr>
    <w:rPr>
      <w:b w:val="0"/>
      <w:caps w:val="0"/>
    </w:rPr>
  </w:style>
  <w:style w:type="paragraph" w:customStyle="1" w:styleId="AOHead2">
    <w:name w:val="AOHead2"/>
    <w:basedOn w:val="AOHeadings"/>
    <w:next w:val="AODocTxtL1"/>
    <w:qFormat/>
    <w:pPr>
      <w:keepNext/>
      <w:numPr>
        <w:ilvl w:val="1"/>
        <w:numId w:val="3"/>
      </w:numPr>
      <w:outlineLvl w:val="1"/>
    </w:pPr>
    <w:rPr>
      <w:b/>
    </w:rPr>
  </w:style>
  <w:style w:type="paragraph" w:customStyle="1" w:styleId="AOAltHead2">
    <w:name w:val="AOAltHead2"/>
    <w:basedOn w:val="AOHead2"/>
    <w:next w:val="AODocTxtL1"/>
    <w:pPr>
      <w:keepNext w:val="0"/>
      <w:tabs>
        <w:tab w:val="clear" w:pos="720"/>
      </w:tabs>
    </w:pPr>
    <w:rPr>
      <w:b w:val="0"/>
    </w:rPr>
  </w:style>
  <w:style w:type="paragraph" w:customStyle="1" w:styleId="AOHead3">
    <w:name w:val="AOHead3"/>
    <w:basedOn w:val="AOHeadings"/>
    <w:next w:val="AODocTxtL2"/>
    <w:link w:val="AOHead3Char"/>
    <w:qFormat/>
    <w:pPr>
      <w:numPr>
        <w:ilvl w:val="2"/>
        <w:numId w:val="3"/>
      </w:numPr>
      <w:outlineLvl w:val="2"/>
    </w:pPr>
  </w:style>
  <w:style w:type="paragraph" w:customStyle="1" w:styleId="AOAltHead3">
    <w:name w:val="AOAltHead3"/>
    <w:basedOn w:val="AOHead3"/>
    <w:next w:val="AODocTxtL1"/>
    <w:qFormat/>
    <w:pPr>
      <w:tabs>
        <w:tab w:val="clear" w:pos="1440"/>
      </w:tabs>
      <w:ind w:left="720"/>
    </w:pPr>
  </w:style>
  <w:style w:type="paragraph" w:customStyle="1" w:styleId="AOHead4">
    <w:name w:val="AOHead4"/>
    <w:basedOn w:val="AOHeadings"/>
    <w:next w:val="AODocTxtL3"/>
    <w:qFormat/>
    <w:pPr>
      <w:numPr>
        <w:ilvl w:val="3"/>
        <w:numId w:val="3"/>
      </w:numPr>
      <w:outlineLvl w:val="3"/>
    </w:pPr>
  </w:style>
  <w:style w:type="paragraph" w:customStyle="1" w:styleId="AOAltHead4">
    <w:name w:val="AOAltHead4"/>
    <w:basedOn w:val="AOHead4"/>
    <w:next w:val="AODocTxtL2"/>
    <w:pPr>
      <w:tabs>
        <w:tab w:val="clear" w:pos="2160"/>
      </w:tabs>
      <w:ind w:left="1440"/>
    </w:pPr>
  </w:style>
  <w:style w:type="paragraph" w:customStyle="1" w:styleId="AOHead5">
    <w:name w:val="AOHead5"/>
    <w:basedOn w:val="AOHeadings"/>
    <w:next w:val="AODocTxtL4"/>
    <w:qFormat/>
    <w:pPr>
      <w:numPr>
        <w:ilvl w:val="4"/>
        <w:numId w:val="3"/>
      </w:numPr>
      <w:outlineLvl w:val="4"/>
    </w:pPr>
  </w:style>
  <w:style w:type="paragraph" w:customStyle="1" w:styleId="AOAltHead5">
    <w:name w:val="AOAltHead5"/>
    <w:basedOn w:val="AOHead5"/>
    <w:next w:val="AODocTxtL3"/>
    <w:pPr>
      <w:tabs>
        <w:tab w:val="clear" w:pos="2880"/>
      </w:tabs>
      <w:ind w:left="2160"/>
    </w:pPr>
  </w:style>
  <w:style w:type="paragraph" w:customStyle="1" w:styleId="AOHead6">
    <w:name w:val="AOHead6"/>
    <w:basedOn w:val="AOHeadings"/>
    <w:next w:val="AODocTxtL5"/>
    <w:qFormat/>
    <w:pPr>
      <w:numPr>
        <w:ilvl w:val="5"/>
        <w:numId w:val="3"/>
      </w:numPr>
      <w:outlineLvl w:val="5"/>
    </w:pPr>
  </w:style>
  <w:style w:type="paragraph" w:customStyle="1" w:styleId="AOAltHead6">
    <w:name w:val="AOAltHead6"/>
    <w:basedOn w:val="AOHead6"/>
    <w:next w:val="AODocTxtL4"/>
    <w:pPr>
      <w:tabs>
        <w:tab w:val="clear" w:pos="3600"/>
      </w:tabs>
      <w:ind w:left="2880"/>
    </w:pPr>
  </w:style>
  <w:style w:type="paragraph" w:customStyle="1" w:styleId="AOAttachments">
    <w:name w:val="AOAttachments"/>
    <w:basedOn w:val="AOBodyTxt"/>
    <w:next w:val="AODocTxt"/>
    <w:pPr>
      <w:jc w:val="center"/>
    </w:pPr>
    <w:rPr>
      <w:caps/>
    </w:rPr>
  </w:style>
  <w:style w:type="paragraph" w:customStyle="1" w:styleId="AOAnxHead">
    <w:name w:val="AOAnxHead"/>
    <w:basedOn w:val="AOAttachments"/>
    <w:next w:val="AOAnxTitle"/>
    <w:pPr>
      <w:pageBreakBefore/>
      <w:numPr>
        <w:numId w:val="5"/>
      </w:numPr>
      <w:outlineLvl w:val="0"/>
    </w:pPr>
  </w:style>
  <w:style w:type="paragraph" w:customStyle="1" w:styleId="AOAnxPartHead">
    <w:name w:val="AOAnxPartHead"/>
    <w:basedOn w:val="AOAnxHead"/>
    <w:next w:val="AOAnxPartTitle"/>
    <w:pPr>
      <w:pageBreakBefore w:val="0"/>
      <w:numPr>
        <w:ilvl w:val="1"/>
      </w:numPr>
    </w:pPr>
  </w:style>
  <w:style w:type="paragraph" w:customStyle="1" w:styleId="AOAnxTitle">
    <w:name w:val="AOAnxTitle"/>
    <w:basedOn w:val="AOAttachments"/>
    <w:next w:val="AODocTxt"/>
    <w:pPr>
      <w:outlineLvl w:val="1"/>
    </w:pPr>
    <w:rPr>
      <w:b/>
    </w:rPr>
  </w:style>
  <w:style w:type="paragraph" w:customStyle="1" w:styleId="AOAnxPartTitle">
    <w:name w:val="AOAnxPartTitle"/>
    <w:basedOn w:val="AOAnxTitle"/>
    <w:next w:val="AODocTxt"/>
  </w:style>
  <w:style w:type="paragraph" w:customStyle="1" w:styleId="AOAppHead">
    <w:name w:val="AOAppHead"/>
    <w:basedOn w:val="AOAttachments"/>
    <w:next w:val="AOAppTitle"/>
    <w:pPr>
      <w:pageBreakBefore/>
      <w:numPr>
        <w:numId w:val="6"/>
      </w:numPr>
      <w:outlineLvl w:val="0"/>
    </w:pPr>
  </w:style>
  <w:style w:type="paragraph" w:customStyle="1" w:styleId="AOAppPartHead">
    <w:name w:val="AOAppPartHead"/>
    <w:basedOn w:val="AOAppHead"/>
    <w:next w:val="AOAppPartTitle"/>
    <w:pPr>
      <w:pageBreakBefore w:val="0"/>
      <w:numPr>
        <w:ilvl w:val="1"/>
      </w:numPr>
    </w:pPr>
  </w:style>
  <w:style w:type="paragraph" w:customStyle="1" w:styleId="AOAppTitle">
    <w:name w:val="AOAppTitle"/>
    <w:basedOn w:val="AOAttachments"/>
    <w:next w:val="AODocTxt"/>
    <w:pPr>
      <w:outlineLvl w:val="1"/>
    </w:pPr>
    <w:rPr>
      <w:b/>
    </w:rPr>
  </w:style>
  <w:style w:type="paragraph" w:customStyle="1" w:styleId="AOAppPartTitle">
    <w:name w:val="AOAppPartTitle"/>
    <w:basedOn w:val="AOAppTitle"/>
    <w:next w:val="AODocTxt"/>
  </w:style>
  <w:style w:type="paragraph" w:customStyle="1" w:styleId="AOFPBP">
    <w:name w:val="AOFPBP"/>
    <w:basedOn w:val="AONormal"/>
    <w:next w:val="AOFPTxt"/>
    <w:pPr>
      <w:jc w:val="center"/>
    </w:pPr>
  </w:style>
  <w:style w:type="paragraph" w:customStyle="1" w:styleId="AOBPTitle">
    <w:name w:val="AOBPTitle"/>
    <w:basedOn w:val="AOFPBP"/>
    <w:rPr>
      <w:b/>
      <w:caps/>
    </w:rPr>
  </w:style>
  <w:style w:type="paragraph" w:customStyle="1" w:styleId="AOBPTxtC">
    <w:name w:val="AOBPTxtC"/>
    <w:basedOn w:val="AOFPBP"/>
  </w:style>
  <w:style w:type="paragraph" w:customStyle="1" w:styleId="AOBPTxtL">
    <w:name w:val="AOBPTxtL"/>
    <w:basedOn w:val="AOFPBP"/>
    <w:pPr>
      <w:jc w:val="left"/>
    </w:pPr>
  </w:style>
  <w:style w:type="paragraph" w:customStyle="1" w:styleId="AOBPTxtR">
    <w:name w:val="AOBPTxtR"/>
    <w:basedOn w:val="AOFPBP"/>
    <w:pPr>
      <w:jc w:val="right"/>
    </w:pPr>
  </w:style>
  <w:style w:type="paragraph" w:customStyle="1" w:styleId="AOBullet">
    <w:name w:val="AOBullet"/>
    <w:basedOn w:val="AOBodyTxt"/>
    <w:pPr>
      <w:numPr>
        <w:numId w:val="7"/>
      </w:numPr>
      <w:tabs>
        <w:tab w:val="clear" w:pos="720"/>
      </w:tabs>
    </w:pPr>
  </w:style>
  <w:style w:type="paragraph" w:customStyle="1" w:styleId="AOBullet2">
    <w:name w:val="AOBullet2"/>
    <w:basedOn w:val="AOBullet"/>
    <w:pPr>
      <w:numPr>
        <w:numId w:val="8"/>
      </w:numPr>
      <w:tabs>
        <w:tab w:val="clear" w:pos="720"/>
      </w:tabs>
      <w:spacing w:before="120"/>
    </w:pPr>
  </w:style>
  <w:style w:type="paragraph" w:customStyle="1" w:styleId="AOBullet3">
    <w:name w:val="AOBullet3"/>
    <w:basedOn w:val="AOBodyTxt"/>
    <w:pPr>
      <w:numPr>
        <w:numId w:val="9"/>
      </w:numPr>
      <w:tabs>
        <w:tab w:val="clear" w:pos="720"/>
      </w:tabs>
      <w:spacing w:before="120"/>
    </w:pPr>
  </w:style>
  <w:style w:type="paragraph" w:customStyle="1" w:styleId="AOBullet4">
    <w:name w:val="AOBullet4"/>
    <w:basedOn w:val="AOBodyTxt"/>
    <w:pPr>
      <w:numPr>
        <w:numId w:val="10"/>
      </w:numPr>
      <w:spacing w:before="120"/>
    </w:pPr>
  </w:style>
  <w:style w:type="paragraph" w:customStyle="1" w:styleId="AODefHead">
    <w:name w:val="AODefHead"/>
    <w:basedOn w:val="AOBodyTxt"/>
    <w:next w:val="AODefPara"/>
    <w:link w:val="AODefHeadChar"/>
    <w:qFormat/>
    <w:pPr>
      <w:numPr>
        <w:numId w:val="11"/>
      </w:numPr>
      <w:outlineLvl w:val="5"/>
    </w:pPr>
  </w:style>
  <w:style w:type="paragraph" w:customStyle="1" w:styleId="AODefPara">
    <w:name w:val="AODefPara"/>
    <w:basedOn w:val="AODefHead"/>
    <w:pPr>
      <w:numPr>
        <w:ilvl w:val="1"/>
      </w:numPr>
      <w:outlineLvl w:val="6"/>
    </w:pPr>
  </w:style>
  <w:style w:type="paragraph" w:customStyle="1" w:styleId="AODocTxt">
    <w:name w:val="AODocTxt"/>
    <w:basedOn w:val="AOBodyTxt"/>
    <w:link w:val="AODocTxtChar"/>
    <w:qFormat/>
    <w:pPr>
      <w:numPr>
        <w:numId w:val="12"/>
      </w:numPr>
    </w:pPr>
  </w:style>
  <w:style w:type="paragraph" w:customStyle="1" w:styleId="AODocTxtL1">
    <w:name w:val="AODocTxtL1"/>
    <w:basedOn w:val="AODocTxt"/>
    <w:uiPriority w:val="49"/>
    <w:pPr>
      <w:numPr>
        <w:ilvl w:val="1"/>
      </w:numPr>
    </w:pPr>
  </w:style>
  <w:style w:type="paragraph" w:customStyle="1" w:styleId="AODocTxtL2">
    <w:name w:val="AODocTxtL2"/>
    <w:basedOn w:val="AODocTxt"/>
    <w:uiPriority w:val="49"/>
    <w:pPr>
      <w:numPr>
        <w:ilvl w:val="2"/>
      </w:numPr>
    </w:pPr>
  </w:style>
  <w:style w:type="paragraph" w:customStyle="1" w:styleId="AODocTxtL3">
    <w:name w:val="AODocTxtL3"/>
    <w:basedOn w:val="AODocTxt"/>
    <w:uiPriority w:val="49"/>
    <w:pPr>
      <w:numPr>
        <w:ilvl w:val="3"/>
      </w:numPr>
    </w:pPr>
  </w:style>
  <w:style w:type="paragraph" w:customStyle="1" w:styleId="AODocTxtL4">
    <w:name w:val="AODocTxtL4"/>
    <w:basedOn w:val="AODocTxt"/>
    <w:uiPriority w:val="49"/>
    <w:pPr>
      <w:numPr>
        <w:ilvl w:val="4"/>
      </w:numPr>
    </w:pPr>
  </w:style>
  <w:style w:type="paragraph" w:customStyle="1" w:styleId="AODocTxtL5">
    <w:name w:val="AODocTxtL5"/>
    <w:basedOn w:val="AODocTxt"/>
    <w:uiPriority w:val="49"/>
    <w:pPr>
      <w:numPr>
        <w:ilvl w:val="5"/>
      </w:numPr>
    </w:pPr>
  </w:style>
  <w:style w:type="paragraph" w:customStyle="1" w:styleId="AODocTxtL6">
    <w:name w:val="AODocTxtL6"/>
    <w:basedOn w:val="AODocTxt"/>
    <w:uiPriority w:val="49"/>
    <w:pPr>
      <w:numPr>
        <w:ilvl w:val="6"/>
      </w:numPr>
    </w:pPr>
  </w:style>
  <w:style w:type="paragraph" w:customStyle="1" w:styleId="AODocTxtL7">
    <w:name w:val="AODocTxtL7"/>
    <w:basedOn w:val="AODocTxt"/>
    <w:uiPriority w:val="49"/>
    <w:pPr>
      <w:numPr>
        <w:ilvl w:val="7"/>
      </w:numPr>
    </w:pPr>
  </w:style>
  <w:style w:type="paragraph" w:customStyle="1" w:styleId="AODocTxtL8">
    <w:name w:val="AODocTxtL8"/>
    <w:basedOn w:val="AODocTxt"/>
    <w:uiPriority w:val="49"/>
    <w:pPr>
      <w:numPr>
        <w:ilvl w:val="8"/>
      </w:numPr>
    </w:pPr>
  </w:style>
  <w:style w:type="paragraph" w:customStyle="1" w:styleId="AOFPTxt">
    <w:name w:val="AOFPTxt"/>
    <w:basedOn w:val="AOFPBP"/>
    <w:rPr>
      <w:b/>
    </w:rPr>
  </w:style>
  <w:style w:type="paragraph" w:customStyle="1" w:styleId="AOFPCopyright">
    <w:name w:val="AOFPCopyright"/>
    <w:basedOn w:val="AOFPTxt"/>
    <w:pPr>
      <w:jc w:val="left"/>
    </w:pPr>
    <w:rPr>
      <w:caps/>
    </w:rPr>
  </w:style>
  <w:style w:type="paragraph" w:customStyle="1" w:styleId="AOFPDate">
    <w:name w:val="AOFPDate"/>
    <w:basedOn w:val="AOFPTxt"/>
    <w:rPr>
      <w:caps/>
    </w:rPr>
  </w:style>
  <w:style w:type="paragraph" w:customStyle="1" w:styleId="AOFPTitle">
    <w:name w:val="AOFPTitle"/>
    <w:basedOn w:val="AOFPTxt"/>
    <w:rPr>
      <w:caps/>
      <w:sz w:val="32"/>
    </w:rPr>
  </w:style>
  <w:style w:type="paragraph" w:customStyle="1" w:styleId="AOFPTxtCaps">
    <w:name w:val="AOFPTxtCaps"/>
    <w:basedOn w:val="AOFPTxt"/>
    <w:rPr>
      <w:caps/>
    </w:rPr>
  </w:style>
  <w:style w:type="paragraph" w:customStyle="1" w:styleId="AOGenNum1">
    <w:name w:val="AOGenNum1"/>
    <w:basedOn w:val="AOBodyTxt"/>
    <w:next w:val="AOGenNum1Para"/>
    <w:pPr>
      <w:keepNext/>
      <w:numPr>
        <w:numId w:val="13"/>
      </w:numPr>
    </w:pPr>
    <w:rPr>
      <w:b/>
      <w:caps/>
    </w:rPr>
  </w:style>
  <w:style w:type="paragraph" w:customStyle="1" w:styleId="AOGenNum1List">
    <w:name w:val="AOGenNum1List"/>
    <w:basedOn w:val="AOGenNum1"/>
    <w:pPr>
      <w:keepNext w:val="0"/>
      <w:numPr>
        <w:ilvl w:val="2"/>
      </w:numPr>
    </w:pPr>
    <w:rPr>
      <w:b w:val="0"/>
      <w:caps w:val="0"/>
    </w:rPr>
  </w:style>
  <w:style w:type="paragraph" w:customStyle="1" w:styleId="AOGenNum1Para">
    <w:name w:val="AOGenNum1Para"/>
    <w:basedOn w:val="AOGenNum1"/>
    <w:next w:val="AOGenNum1List"/>
    <w:pPr>
      <w:numPr>
        <w:ilvl w:val="1"/>
      </w:numPr>
    </w:pPr>
    <w:rPr>
      <w:caps w:val="0"/>
    </w:rPr>
  </w:style>
  <w:style w:type="paragraph" w:customStyle="1" w:styleId="AOGenNum2">
    <w:name w:val="AOGenNum2"/>
    <w:basedOn w:val="AOBodyTxt"/>
    <w:next w:val="AOGenNum2Para"/>
    <w:pPr>
      <w:keepNext/>
      <w:numPr>
        <w:numId w:val="14"/>
      </w:numPr>
    </w:pPr>
    <w:rPr>
      <w:b/>
    </w:rPr>
  </w:style>
  <w:style w:type="paragraph" w:customStyle="1" w:styleId="AOGenNum2List">
    <w:name w:val="AOGenNum2List"/>
    <w:basedOn w:val="AOGenNum2"/>
    <w:pPr>
      <w:keepNext w:val="0"/>
      <w:numPr>
        <w:ilvl w:val="2"/>
      </w:numPr>
    </w:pPr>
    <w:rPr>
      <w:b w:val="0"/>
    </w:rPr>
  </w:style>
  <w:style w:type="paragraph" w:customStyle="1" w:styleId="AOGenNum2Para">
    <w:name w:val="AOGenNum2Para"/>
    <w:basedOn w:val="AOGenNum2"/>
    <w:next w:val="AOGenNum2List"/>
    <w:pPr>
      <w:keepNext w:val="0"/>
      <w:numPr>
        <w:ilvl w:val="1"/>
      </w:numPr>
    </w:pPr>
    <w:rPr>
      <w:b w:val="0"/>
    </w:rPr>
  </w:style>
  <w:style w:type="paragraph" w:customStyle="1" w:styleId="AOGenNum3">
    <w:name w:val="AOGenNum3"/>
    <w:basedOn w:val="AOBodyTxt"/>
    <w:next w:val="AOGenNum3List"/>
    <w:pPr>
      <w:numPr>
        <w:numId w:val="15"/>
      </w:numPr>
    </w:pPr>
  </w:style>
  <w:style w:type="paragraph" w:customStyle="1" w:styleId="AOGenNum3List">
    <w:name w:val="AOGenNum3List"/>
    <w:basedOn w:val="AOGenNum3"/>
    <w:pPr>
      <w:numPr>
        <w:ilvl w:val="1"/>
      </w:numPr>
    </w:pPr>
  </w:style>
  <w:style w:type="paragraph" w:customStyle="1" w:styleId="AOHeading1">
    <w:name w:val="AOHeading1"/>
    <w:basedOn w:val="AOHeadings"/>
    <w:next w:val="AODocTxt"/>
    <w:pPr>
      <w:keepNext/>
      <w:outlineLvl w:val="0"/>
    </w:pPr>
    <w:rPr>
      <w:b/>
      <w:caps/>
      <w:kern w:val="28"/>
    </w:rPr>
  </w:style>
  <w:style w:type="paragraph" w:customStyle="1" w:styleId="AOHeading2">
    <w:name w:val="AOHeading2"/>
    <w:basedOn w:val="AOHeadings"/>
    <w:next w:val="AODocTxt"/>
    <w:pPr>
      <w:keepNext/>
      <w:outlineLvl w:val="1"/>
    </w:pPr>
    <w:rPr>
      <w:b/>
    </w:rPr>
  </w:style>
  <w:style w:type="paragraph" w:customStyle="1" w:styleId="AOHeading3">
    <w:name w:val="AOHeading3"/>
    <w:basedOn w:val="AOHeadings"/>
    <w:next w:val="AODocTxtL1"/>
    <w:pPr>
      <w:keepNext/>
      <w:ind w:left="720"/>
      <w:outlineLvl w:val="2"/>
    </w:pPr>
    <w:rPr>
      <w:b/>
    </w:rPr>
  </w:style>
  <w:style w:type="paragraph" w:customStyle="1" w:styleId="AOHeading4">
    <w:name w:val="AOHeading4"/>
    <w:basedOn w:val="AOHeadings"/>
    <w:next w:val="AODocTxt"/>
    <w:pPr>
      <w:keepNext/>
      <w:outlineLvl w:val="3"/>
    </w:pPr>
    <w:rPr>
      <w:i/>
    </w:rPr>
  </w:style>
  <w:style w:type="paragraph" w:customStyle="1" w:styleId="AOHeading5">
    <w:name w:val="AOHeading5"/>
    <w:basedOn w:val="AOHeadings"/>
    <w:next w:val="AODocTxtL1"/>
    <w:pPr>
      <w:keepNext/>
      <w:ind w:left="720"/>
      <w:outlineLvl w:val="4"/>
    </w:pPr>
    <w:rPr>
      <w:i/>
    </w:rPr>
  </w:style>
  <w:style w:type="paragraph" w:customStyle="1" w:styleId="AOHeading6">
    <w:name w:val="AOHeading6"/>
    <w:basedOn w:val="AOHeadings"/>
    <w:next w:val="AODocTxt"/>
    <w:pPr>
      <w:keepNext/>
      <w:outlineLvl w:val="5"/>
    </w:pPr>
    <w:rPr>
      <w:b/>
      <w:i/>
    </w:rPr>
  </w:style>
  <w:style w:type="paragraph" w:customStyle="1" w:styleId="AOHeading7">
    <w:name w:val="AOHeading7"/>
    <w:basedOn w:val="AOHeadings"/>
    <w:next w:val="AODocTxtL1"/>
    <w:pPr>
      <w:keepNext/>
      <w:ind w:left="720"/>
      <w:outlineLvl w:val="6"/>
    </w:pPr>
    <w:rPr>
      <w:b/>
      <w:i/>
    </w:rPr>
  </w:style>
  <w:style w:type="character" w:customStyle="1" w:styleId="AOHidden">
    <w:name w:val="AOHidden"/>
    <w:rPr>
      <w:vanish/>
      <w:color w:val="auto"/>
    </w:rPr>
  </w:style>
  <w:style w:type="paragraph" w:customStyle="1" w:styleId="AOListNumber">
    <w:name w:val="AOListNumber"/>
    <w:basedOn w:val="AOBodyTxt"/>
    <w:uiPriority w:val="49"/>
    <w:qFormat/>
    <w:pPr>
      <w:numPr>
        <w:numId w:val="44"/>
      </w:numPr>
    </w:pPr>
  </w:style>
  <w:style w:type="paragraph" w:customStyle="1" w:styleId="AOLocation">
    <w:name w:val="AOLocation"/>
    <w:basedOn w:val="AOFPBP"/>
    <w:pPr>
      <w:spacing w:before="160"/>
    </w:pPr>
    <w:rPr>
      <w:b/>
      <w:caps/>
    </w:rPr>
  </w:style>
  <w:style w:type="paragraph" w:customStyle="1" w:styleId="AONormal10">
    <w:name w:val="AONormal10"/>
    <w:basedOn w:val="AONormal"/>
    <w:rPr>
      <w:sz w:val="20"/>
    </w:rPr>
  </w:style>
  <w:style w:type="paragraph" w:customStyle="1" w:styleId="AONormal8L">
    <w:name w:val="AONormal8L"/>
    <w:basedOn w:val="AONormal"/>
    <w:pPr>
      <w:spacing w:line="220" w:lineRule="atLeast"/>
    </w:pPr>
    <w:rPr>
      <w:rFonts w:ascii="Arial" w:eastAsia="MS PGothic" w:hAnsi="Arial"/>
      <w:sz w:val="16"/>
      <w:szCs w:val="16"/>
    </w:rPr>
  </w:style>
  <w:style w:type="paragraph" w:customStyle="1" w:styleId="AONormal6L">
    <w:name w:val="AONormal6L"/>
    <w:basedOn w:val="AONormal8L"/>
    <w:pPr>
      <w:spacing w:line="160" w:lineRule="atLeast"/>
      <w:jc w:val="both"/>
    </w:pPr>
    <w:rPr>
      <w:sz w:val="12"/>
    </w:rPr>
  </w:style>
  <w:style w:type="paragraph" w:customStyle="1" w:styleId="AONormal6C">
    <w:name w:val="AONormal6C"/>
    <w:basedOn w:val="AONormal6L"/>
    <w:pPr>
      <w:jc w:val="center"/>
    </w:pPr>
  </w:style>
  <w:style w:type="paragraph" w:customStyle="1" w:styleId="AONormal6R">
    <w:name w:val="AONormal6R"/>
    <w:basedOn w:val="AONormal6L"/>
    <w:pPr>
      <w:jc w:val="right"/>
    </w:pPr>
  </w:style>
  <w:style w:type="paragraph" w:customStyle="1" w:styleId="AONormal8C">
    <w:name w:val="AONormal8C"/>
    <w:basedOn w:val="AONormal8L"/>
    <w:pPr>
      <w:jc w:val="center"/>
    </w:pPr>
  </w:style>
  <w:style w:type="paragraph" w:customStyle="1" w:styleId="AONormal8LBold">
    <w:name w:val="AONormal8LBold"/>
    <w:basedOn w:val="AONormal8L"/>
    <w:rPr>
      <w:b/>
    </w:rPr>
  </w:style>
  <w:style w:type="paragraph" w:customStyle="1" w:styleId="AONormal8R">
    <w:name w:val="AONormal8R"/>
    <w:basedOn w:val="AONormal8L"/>
    <w:pPr>
      <w:jc w:val="right"/>
    </w:pPr>
  </w:style>
  <w:style w:type="paragraph" w:customStyle="1" w:styleId="AONormalBold">
    <w:name w:val="AONormalBold"/>
    <w:basedOn w:val="AONormal"/>
    <w:rPr>
      <w:b/>
    </w:rPr>
  </w:style>
  <w:style w:type="paragraph" w:customStyle="1" w:styleId="AOSchHead">
    <w:name w:val="AOSchHead"/>
    <w:basedOn w:val="AOAttachments"/>
    <w:next w:val="AOSchTitle"/>
    <w:pPr>
      <w:pageBreakBefore/>
      <w:numPr>
        <w:numId w:val="17"/>
      </w:numPr>
      <w:outlineLvl w:val="0"/>
    </w:pPr>
  </w:style>
  <w:style w:type="paragraph" w:customStyle="1" w:styleId="AOSchPartHead">
    <w:name w:val="AOSchPartHead"/>
    <w:basedOn w:val="AOSchHead"/>
    <w:next w:val="AOSchPartTitle"/>
    <w:pPr>
      <w:pageBreakBefore w:val="0"/>
      <w:numPr>
        <w:ilvl w:val="1"/>
      </w:numPr>
    </w:pPr>
  </w:style>
  <w:style w:type="paragraph" w:customStyle="1" w:styleId="AOSchTitle">
    <w:name w:val="AOSchTitle"/>
    <w:basedOn w:val="AOAttachments"/>
    <w:next w:val="AODocTxt"/>
    <w:pPr>
      <w:outlineLvl w:val="1"/>
    </w:pPr>
    <w:rPr>
      <w:b/>
    </w:rPr>
  </w:style>
  <w:style w:type="paragraph" w:customStyle="1" w:styleId="AOSchPartTitle">
    <w:name w:val="AOSchPartTitle"/>
    <w:basedOn w:val="AOSchTitle"/>
    <w:next w:val="AODocTxt"/>
  </w:style>
  <w:style w:type="paragraph" w:customStyle="1" w:styleId="AOSignatory">
    <w:name w:val="AOSignatory"/>
    <w:basedOn w:val="AOBodyTxt"/>
    <w:next w:val="AODocTxt"/>
    <w:pPr>
      <w:pageBreakBefore/>
      <w:spacing w:after="240"/>
      <w:jc w:val="center"/>
    </w:pPr>
    <w:rPr>
      <w:b/>
      <w:caps/>
    </w:rPr>
  </w:style>
  <w:style w:type="paragraph" w:customStyle="1" w:styleId="AOTitle">
    <w:name w:val="AOTitle"/>
    <w:basedOn w:val="AOHeadings"/>
    <w:next w:val="AODocTxt"/>
    <w:pPr>
      <w:jc w:val="center"/>
    </w:pPr>
    <w:rPr>
      <w:b/>
      <w:caps/>
    </w:rPr>
  </w:style>
  <w:style w:type="paragraph" w:customStyle="1" w:styleId="AOTitle18">
    <w:name w:val="AOTitle18"/>
    <w:basedOn w:val="AONormal"/>
    <w:rPr>
      <w:b/>
      <w:sz w:val="36"/>
      <w:szCs w:val="36"/>
    </w:rPr>
  </w:style>
  <w:style w:type="paragraph" w:customStyle="1" w:styleId="AOTOCs">
    <w:name w:val="AOTOCs"/>
    <w:basedOn w:val="AONormal"/>
    <w:next w:val="TOC1"/>
    <w:pPr>
      <w:tabs>
        <w:tab w:val="right" w:leader="dot" w:pos="9639"/>
      </w:tabs>
      <w:jc w:val="both"/>
    </w:pPr>
  </w:style>
  <w:style w:type="paragraph" w:styleId="TOC1">
    <w:name w:val="toc 1"/>
    <w:basedOn w:val="AOTOCs"/>
    <w:next w:val="AONormal"/>
    <w:uiPriority w:val="39"/>
    <w:pPr>
      <w:tabs>
        <w:tab w:val="left" w:pos="720"/>
      </w:tabs>
      <w:ind w:left="720" w:hanging="720"/>
      <w:jc w:val="left"/>
    </w:pPr>
  </w:style>
  <w:style w:type="paragraph" w:customStyle="1" w:styleId="AOTOC1">
    <w:name w:val="AOTOC1"/>
    <w:basedOn w:val="AOTOCs"/>
    <w:pPr>
      <w:tabs>
        <w:tab w:val="left" w:pos="720"/>
      </w:tabs>
    </w:pPr>
    <w:rPr>
      <w:b/>
      <w:caps/>
    </w:rPr>
  </w:style>
  <w:style w:type="paragraph" w:customStyle="1" w:styleId="AOTOC2">
    <w:name w:val="AOTOC2"/>
    <w:basedOn w:val="AOTOCs"/>
    <w:pPr>
      <w:tabs>
        <w:tab w:val="left" w:pos="720"/>
      </w:tabs>
    </w:pPr>
  </w:style>
  <w:style w:type="paragraph" w:customStyle="1" w:styleId="AOTOC3">
    <w:name w:val="AOTOC3"/>
    <w:basedOn w:val="AOTOCs"/>
    <w:pPr>
      <w:ind w:left="720"/>
    </w:pPr>
    <w:rPr>
      <w:b/>
    </w:rPr>
  </w:style>
  <w:style w:type="paragraph" w:customStyle="1" w:styleId="AOTOC4">
    <w:name w:val="AOTOC4"/>
    <w:basedOn w:val="AOTOCs"/>
    <w:pPr>
      <w:ind w:left="720"/>
    </w:pPr>
  </w:style>
  <w:style w:type="paragraph" w:customStyle="1" w:styleId="AOTOC5">
    <w:name w:val="AOTOC5"/>
    <w:basedOn w:val="AOTOCs"/>
    <w:pPr>
      <w:ind w:left="720"/>
    </w:pPr>
    <w:rPr>
      <w:i/>
    </w:rPr>
  </w:style>
  <w:style w:type="paragraph" w:customStyle="1" w:styleId="AOTOCHeading">
    <w:name w:val="AOTOCHeading"/>
    <w:basedOn w:val="AOHeadings"/>
    <w:next w:val="AODocTxt"/>
    <w:pPr>
      <w:tabs>
        <w:tab w:val="right" w:pos="9611"/>
      </w:tabs>
      <w:spacing w:after="240"/>
    </w:pPr>
    <w:rPr>
      <w:b/>
    </w:rPr>
  </w:style>
  <w:style w:type="paragraph" w:customStyle="1" w:styleId="AOTOCTitle">
    <w:name w:val="AOTOCTitle"/>
    <w:basedOn w:val="AOHeadings"/>
    <w:next w:val="AOTOCHeading"/>
    <w:pPr>
      <w:jc w:val="center"/>
    </w:pPr>
    <w:rPr>
      <w:b/>
      <w:caps/>
    </w:rPr>
  </w:style>
  <w:style w:type="character" w:styleId="CommentReference">
    <w:name w:val="annotation reference"/>
    <w:semiHidden/>
    <w:rPr>
      <w:vertAlign w:val="superscript"/>
    </w:rPr>
  </w:style>
  <w:style w:type="paragraph" w:styleId="CommentText">
    <w:name w:val="annotation text"/>
    <w:basedOn w:val="AONormal"/>
    <w:semiHidden/>
    <w:pPr>
      <w:spacing w:line="240" w:lineRule="auto"/>
    </w:pPr>
    <w:rPr>
      <w:sz w:val="16"/>
    </w:rPr>
  </w:style>
  <w:style w:type="paragraph" w:styleId="EndnoteText">
    <w:name w:val="endnote text"/>
    <w:basedOn w:val="AONormal"/>
    <w:semiHidden/>
    <w:pPr>
      <w:spacing w:line="240" w:lineRule="auto"/>
      <w:ind w:left="720" w:hanging="720"/>
      <w:jc w:val="both"/>
    </w:pPr>
    <w:rPr>
      <w:sz w:val="16"/>
    </w:rPr>
  </w:style>
  <w:style w:type="paragraph" w:styleId="EnvelopeAddress">
    <w:name w:val="envelope address"/>
    <w:basedOn w:val="Normal"/>
    <w:pPr>
      <w:framePr w:w="7920" w:h="1980" w:hRule="exact" w:hSpace="180" w:wrap="auto" w:hAnchor="page" w:xAlign="center" w:yAlign="bottom"/>
      <w:ind w:left="2880"/>
    </w:pPr>
    <w:rPr>
      <w:rFonts w:cs="Arial"/>
      <w:szCs w:val="22"/>
    </w:rPr>
  </w:style>
  <w:style w:type="paragraph" w:styleId="EnvelopeReturn">
    <w:name w:val="envelope return"/>
    <w:basedOn w:val="Normal"/>
    <w:rPr>
      <w:rFonts w:cs="Arial"/>
      <w:sz w:val="20"/>
    </w:rPr>
  </w:style>
  <w:style w:type="character" w:styleId="FootnoteReference">
    <w:name w:val="footnote reference"/>
    <w:uiPriority w:val="99"/>
    <w:rPr>
      <w:vertAlign w:val="superscript"/>
    </w:rPr>
  </w:style>
  <w:style w:type="paragraph" w:styleId="FootnoteText">
    <w:name w:val="footnote text"/>
    <w:basedOn w:val="AONormal"/>
    <w:link w:val="FootnoteTextChar"/>
    <w:uiPriority w:val="99"/>
    <w:pPr>
      <w:spacing w:line="240" w:lineRule="auto"/>
      <w:ind w:left="720" w:hanging="720"/>
      <w:jc w:val="both"/>
    </w:pPr>
    <w:rPr>
      <w:sz w:val="16"/>
    </w:rPr>
  </w:style>
  <w:style w:type="character" w:styleId="PageNumber">
    <w:name w:val="page number"/>
    <w:basedOn w:val="DefaultParagraphFont"/>
  </w:style>
  <w:style w:type="paragraph" w:styleId="TableofAuthorities">
    <w:name w:val="table of authorities"/>
    <w:basedOn w:val="AONormal"/>
    <w:semiHidden/>
    <w:pPr>
      <w:tabs>
        <w:tab w:val="right" w:leader="dot" w:pos="9490"/>
      </w:tabs>
      <w:spacing w:before="240" w:line="240" w:lineRule="auto"/>
      <w:ind w:left="720" w:hanging="720"/>
    </w:pPr>
  </w:style>
  <w:style w:type="paragraph" w:styleId="TOAHeading">
    <w:name w:val="toa heading"/>
    <w:basedOn w:val="AONormal"/>
    <w:next w:val="TableofAuthorities"/>
    <w:semiHidden/>
    <w:pPr>
      <w:tabs>
        <w:tab w:val="right" w:pos="9490"/>
      </w:tabs>
      <w:spacing w:before="240" w:after="120" w:line="240" w:lineRule="auto"/>
    </w:pPr>
    <w:rPr>
      <w:b/>
    </w:rPr>
  </w:style>
  <w:style w:type="paragraph" w:styleId="TOC2">
    <w:name w:val="toc 2"/>
    <w:basedOn w:val="AOTOCs"/>
    <w:next w:val="AONormal"/>
    <w:semiHidden/>
    <w:pPr>
      <w:tabs>
        <w:tab w:val="left" w:pos="1800"/>
      </w:tabs>
      <w:ind w:left="1800" w:right="720" w:hanging="1080"/>
      <w:jc w:val="left"/>
    </w:pPr>
  </w:style>
  <w:style w:type="paragraph" w:styleId="TOC3">
    <w:name w:val="toc 3"/>
    <w:basedOn w:val="AOTOCs"/>
    <w:next w:val="AONormal"/>
    <w:uiPriority w:val="39"/>
    <w:pPr>
      <w:numPr>
        <w:numId w:val="18"/>
      </w:numPr>
      <w:ind w:right="720"/>
      <w:jc w:val="left"/>
    </w:pPr>
  </w:style>
  <w:style w:type="paragraph" w:styleId="TOC4">
    <w:name w:val="toc 4"/>
    <w:basedOn w:val="AOTOCs"/>
    <w:next w:val="AONormal"/>
    <w:semiHidden/>
    <w:pPr>
      <w:numPr>
        <w:ilvl w:val="1"/>
        <w:numId w:val="18"/>
      </w:numPr>
      <w:ind w:left="1800" w:right="720" w:hanging="1080"/>
      <w:jc w:val="left"/>
    </w:pPr>
  </w:style>
  <w:style w:type="paragraph" w:styleId="TOC5">
    <w:name w:val="toc 5"/>
    <w:basedOn w:val="AOTOCs"/>
    <w:next w:val="AONormal"/>
    <w:semiHidden/>
    <w:pPr>
      <w:spacing w:before="240"/>
      <w:jc w:val="left"/>
    </w:pPr>
  </w:style>
  <w:style w:type="paragraph" w:styleId="TOC6">
    <w:name w:val="toc 6"/>
    <w:basedOn w:val="AOTOCs"/>
    <w:next w:val="AONormal"/>
    <w:uiPriority w:val="39"/>
    <w:semiHidden/>
    <w:pPr>
      <w:numPr>
        <w:numId w:val="19"/>
      </w:numPr>
      <w:ind w:right="720"/>
      <w:jc w:val="left"/>
    </w:pPr>
  </w:style>
  <w:style w:type="paragraph" w:styleId="TOC7">
    <w:name w:val="toc 7"/>
    <w:basedOn w:val="AOTOCs"/>
    <w:next w:val="AONormal"/>
    <w:uiPriority w:val="39"/>
    <w:semiHidden/>
    <w:pPr>
      <w:numPr>
        <w:ilvl w:val="1"/>
        <w:numId w:val="19"/>
      </w:numPr>
      <w:ind w:left="1800" w:right="720" w:hanging="1080"/>
      <w:jc w:val="left"/>
    </w:pPr>
  </w:style>
  <w:style w:type="paragraph" w:styleId="TOC8">
    <w:name w:val="toc 8"/>
    <w:basedOn w:val="AOTOCs"/>
    <w:next w:val="AONormal"/>
    <w:semiHidden/>
    <w:pPr>
      <w:numPr>
        <w:numId w:val="20"/>
      </w:numPr>
      <w:ind w:right="720"/>
      <w:jc w:val="left"/>
    </w:pPr>
  </w:style>
  <w:style w:type="paragraph" w:styleId="TOC9">
    <w:name w:val="toc 9"/>
    <w:basedOn w:val="AOTOCs"/>
    <w:next w:val="AONormal"/>
    <w:semiHidden/>
    <w:pPr>
      <w:numPr>
        <w:ilvl w:val="1"/>
        <w:numId w:val="20"/>
      </w:numPr>
      <w:ind w:left="1800" w:right="720" w:hanging="1080"/>
      <w:jc w:val="left"/>
    </w:p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21AD0"/>
    <w:rPr>
      <w:rFonts w:eastAsia="Times New Roman"/>
      <w:sz w:val="22"/>
      <w:lang w:eastAsia="en-US"/>
    </w:rPr>
  </w:style>
  <w:style w:type="character" w:customStyle="1" w:styleId="FooterChar">
    <w:name w:val="Footer Char"/>
    <w:link w:val="Footer"/>
    <w:uiPriority w:val="99"/>
    <w:rsid w:val="00E21AD0"/>
    <w:rPr>
      <w:rFonts w:eastAsia="Times New Roman"/>
      <w:sz w:val="22"/>
      <w:lang w:eastAsia="en-US"/>
    </w:rPr>
  </w:style>
  <w:style w:type="character" w:customStyle="1" w:styleId="AONormalChar">
    <w:name w:val="AONormal Char"/>
    <w:link w:val="AONormal"/>
    <w:locked/>
    <w:rsid w:val="00E21AD0"/>
    <w:rPr>
      <w:sz w:val="22"/>
      <w:szCs w:val="22"/>
      <w:lang w:eastAsia="en-US"/>
    </w:rPr>
  </w:style>
  <w:style w:type="character" w:customStyle="1" w:styleId="AODocTxtChar">
    <w:name w:val="AODocTxt Char"/>
    <w:link w:val="AODocTxt"/>
    <w:locked/>
    <w:rsid w:val="00E21AD0"/>
    <w:rPr>
      <w:sz w:val="22"/>
      <w:szCs w:val="22"/>
      <w:lang w:eastAsia="en-US"/>
    </w:rPr>
  </w:style>
  <w:style w:type="character" w:customStyle="1" w:styleId="AODefHeadChar">
    <w:name w:val="AODefHead Char"/>
    <w:link w:val="AODefHead"/>
    <w:locked/>
    <w:rsid w:val="00452BBB"/>
    <w:rPr>
      <w:sz w:val="22"/>
      <w:szCs w:val="22"/>
      <w:lang w:val="en-GB" w:eastAsia="en-US"/>
    </w:rPr>
  </w:style>
  <w:style w:type="paragraph" w:customStyle="1" w:styleId="AODefParaL2">
    <w:name w:val="AODefParaL2"/>
    <w:basedOn w:val="AODefPara"/>
    <w:rsid w:val="00EC2FEE"/>
    <w:pPr>
      <w:numPr>
        <w:ilvl w:val="0"/>
        <w:numId w:val="0"/>
      </w:numPr>
      <w:tabs>
        <w:tab w:val="num" w:pos="360"/>
      </w:tabs>
      <w:ind w:left="1440" w:hanging="720"/>
    </w:pPr>
    <w:rPr>
      <w:sz w:val="20"/>
      <w:szCs w:val="20"/>
      <w:lang w:val="de-DE" w:eastAsia="de-DE"/>
    </w:rPr>
  </w:style>
  <w:style w:type="paragraph" w:customStyle="1" w:styleId="AODefParaL3">
    <w:name w:val="AODefParaL3"/>
    <w:basedOn w:val="AODefPara"/>
    <w:rsid w:val="00EC2FEE"/>
    <w:pPr>
      <w:numPr>
        <w:ilvl w:val="0"/>
        <w:numId w:val="0"/>
      </w:numPr>
      <w:tabs>
        <w:tab w:val="num" w:pos="360"/>
      </w:tabs>
      <w:ind w:left="1440" w:hanging="720"/>
    </w:pPr>
    <w:rPr>
      <w:sz w:val="20"/>
      <w:szCs w:val="20"/>
      <w:lang w:val="de-DE" w:eastAsia="de-DE"/>
    </w:rPr>
  </w:style>
  <w:style w:type="paragraph" w:customStyle="1" w:styleId="AODefParaL4">
    <w:name w:val="AODefParaL4"/>
    <w:basedOn w:val="AODefPara"/>
    <w:rsid w:val="00EC2FEE"/>
    <w:pPr>
      <w:numPr>
        <w:ilvl w:val="0"/>
        <w:numId w:val="0"/>
      </w:numPr>
      <w:tabs>
        <w:tab w:val="num" w:pos="360"/>
      </w:tabs>
      <w:ind w:left="2160" w:hanging="720"/>
    </w:pPr>
    <w:rPr>
      <w:sz w:val="20"/>
      <w:szCs w:val="20"/>
      <w:lang w:val="de-DE" w:eastAsia="de-DE"/>
    </w:rPr>
  </w:style>
  <w:style w:type="paragraph" w:customStyle="1" w:styleId="AODefParaL5">
    <w:name w:val="AODefParaL5"/>
    <w:basedOn w:val="AODefPara"/>
    <w:rsid w:val="00EC2FEE"/>
    <w:pPr>
      <w:numPr>
        <w:ilvl w:val="0"/>
        <w:numId w:val="0"/>
      </w:numPr>
      <w:tabs>
        <w:tab w:val="num" w:pos="360"/>
      </w:tabs>
      <w:ind w:left="2160" w:hanging="720"/>
    </w:pPr>
    <w:rPr>
      <w:sz w:val="20"/>
      <w:szCs w:val="20"/>
      <w:lang w:val="de-DE" w:eastAsia="de-DE"/>
    </w:rPr>
  </w:style>
  <w:style w:type="paragraph" w:customStyle="1" w:styleId="AODefParaL6">
    <w:name w:val="AODefParaL6"/>
    <w:basedOn w:val="AODefPara"/>
    <w:rsid w:val="00EC2FEE"/>
    <w:pPr>
      <w:numPr>
        <w:ilvl w:val="0"/>
        <w:numId w:val="0"/>
      </w:numPr>
      <w:tabs>
        <w:tab w:val="num" w:pos="360"/>
      </w:tabs>
      <w:ind w:left="2160" w:hanging="720"/>
    </w:pPr>
    <w:rPr>
      <w:sz w:val="20"/>
      <w:szCs w:val="20"/>
      <w:lang w:val="de-DE" w:eastAsia="de-DE"/>
    </w:rPr>
  </w:style>
  <w:style w:type="paragraph" w:customStyle="1" w:styleId="AODefParaL7">
    <w:name w:val="AODefParaL7"/>
    <w:basedOn w:val="AODefPara"/>
    <w:rsid w:val="00EC2FEE"/>
    <w:pPr>
      <w:numPr>
        <w:ilvl w:val="0"/>
        <w:numId w:val="0"/>
      </w:numPr>
      <w:tabs>
        <w:tab w:val="num" w:pos="360"/>
      </w:tabs>
      <w:ind w:left="1440" w:hanging="720"/>
    </w:pPr>
    <w:rPr>
      <w:sz w:val="20"/>
      <w:szCs w:val="20"/>
      <w:lang w:val="de-DE" w:eastAsia="de-DE"/>
    </w:rPr>
  </w:style>
  <w:style w:type="paragraph" w:customStyle="1" w:styleId="AODefParaL8">
    <w:name w:val="AODefParaL8"/>
    <w:basedOn w:val="AODefPara"/>
    <w:rsid w:val="00EC2FEE"/>
    <w:pPr>
      <w:numPr>
        <w:ilvl w:val="0"/>
        <w:numId w:val="0"/>
      </w:numPr>
      <w:tabs>
        <w:tab w:val="num" w:pos="360"/>
      </w:tabs>
      <w:ind w:left="2160" w:hanging="720"/>
    </w:pPr>
    <w:rPr>
      <w:sz w:val="20"/>
      <w:szCs w:val="20"/>
      <w:lang w:val="de-DE" w:eastAsia="de-DE"/>
    </w:rPr>
  </w:style>
  <w:style w:type="character" w:customStyle="1" w:styleId="AOHead3Char">
    <w:name w:val="AOHead3 Char"/>
    <w:link w:val="AOHead3"/>
    <w:locked/>
    <w:rsid w:val="00450E78"/>
    <w:rPr>
      <w:sz w:val="22"/>
      <w:szCs w:val="22"/>
      <w:lang w:val="en-GB" w:eastAsia="en-US"/>
    </w:rPr>
  </w:style>
  <w:style w:type="paragraph" w:customStyle="1" w:styleId="AOListNumberL2">
    <w:name w:val="AOListNumberL2"/>
    <w:basedOn w:val="AOListNumber"/>
    <w:uiPriority w:val="49"/>
    <w:rsid w:val="00A03F9A"/>
    <w:pPr>
      <w:numPr>
        <w:numId w:val="0"/>
      </w:numPr>
      <w:tabs>
        <w:tab w:val="num" w:pos="1800"/>
      </w:tabs>
      <w:ind w:left="1440" w:hanging="720"/>
    </w:pPr>
    <w:rPr>
      <w:rFonts w:eastAsia="Arial"/>
    </w:rPr>
  </w:style>
  <w:style w:type="paragraph" w:customStyle="1" w:styleId="AOListNumberL3">
    <w:name w:val="AOListNumberL3"/>
    <w:basedOn w:val="AOListNumber"/>
    <w:uiPriority w:val="49"/>
    <w:rsid w:val="00A03F9A"/>
    <w:pPr>
      <w:numPr>
        <w:numId w:val="0"/>
      </w:numPr>
    </w:pPr>
    <w:rPr>
      <w:rFonts w:eastAsia="Arial"/>
    </w:rPr>
  </w:style>
  <w:style w:type="paragraph" w:customStyle="1" w:styleId="AOListNumberL4">
    <w:name w:val="AOListNumberL4"/>
    <w:basedOn w:val="AOListNumber"/>
    <w:uiPriority w:val="49"/>
    <w:rsid w:val="00A03F9A"/>
    <w:pPr>
      <w:numPr>
        <w:numId w:val="0"/>
      </w:numPr>
    </w:pPr>
    <w:rPr>
      <w:rFonts w:eastAsia="Arial"/>
    </w:rPr>
  </w:style>
  <w:style w:type="paragraph" w:customStyle="1" w:styleId="AOListNumberL5">
    <w:name w:val="AOListNumberL5"/>
    <w:basedOn w:val="AOListNumber"/>
    <w:uiPriority w:val="49"/>
    <w:rsid w:val="00A03F9A"/>
    <w:pPr>
      <w:numPr>
        <w:numId w:val="0"/>
      </w:numPr>
    </w:pPr>
    <w:rPr>
      <w:rFonts w:eastAsia="Arial"/>
    </w:rPr>
  </w:style>
  <w:style w:type="paragraph" w:customStyle="1" w:styleId="AOListNumberL6">
    <w:name w:val="AOListNumberL6"/>
    <w:basedOn w:val="AOListNumber"/>
    <w:uiPriority w:val="49"/>
    <w:rsid w:val="00A03F9A"/>
    <w:pPr>
      <w:numPr>
        <w:numId w:val="0"/>
      </w:numPr>
    </w:pPr>
    <w:rPr>
      <w:rFonts w:eastAsia="Arial"/>
    </w:rPr>
  </w:style>
  <w:style w:type="paragraph" w:customStyle="1" w:styleId="AOListNumberL7">
    <w:name w:val="AOListNumberL7"/>
    <w:basedOn w:val="AOListNumber"/>
    <w:uiPriority w:val="49"/>
    <w:rsid w:val="00A03F9A"/>
    <w:pPr>
      <w:numPr>
        <w:numId w:val="0"/>
      </w:numPr>
    </w:pPr>
    <w:rPr>
      <w:rFonts w:eastAsia="Arial"/>
    </w:rPr>
  </w:style>
  <w:style w:type="paragraph" w:customStyle="1" w:styleId="AOListNumberL8">
    <w:name w:val="AOListNumberL8"/>
    <w:basedOn w:val="AOListNumber"/>
    <w:uiPriority w:val="49"/>
    <w:rsid w:val="00A03F9A"/>
    <w:pPr>
      <w:numPr>
        <w:numId w:val="0"/>
      </w:numPr>
    </w:pPr>
    <w:rPr>
      <w:rFonts w:eastAsia="Arial"/>
    </w:rPr>
  </w:style>
  <w:style w:type="paragraph" w:customStyle="1" w:styleId="AOListNumberL9">
    <w:name w:val="AOListNumberL9"/>
    <w:basedOn w:val="AOListNumber"/>
    <w:uiPriority w:val="49"/>
    <w:rsid w:val="00A03F9A"/>
    <w:pPr>
      <w:numPr>
        <w:numId w:val="0"/>
      </w:numPr>
    </w:pPr>
    <w:rPr>
      <w:rFonts w:eastAsia="Arial"/>
    </w:rPr>
  </w:style>
  <w:style w:type="paragraph" w:styleId="Revision">
    <w:name w:val="Revision"/>
    <w:hidden/>
    <w:uiPriority w:val="99"/>
    <w:semiHidden/>
    <w:rsid w:val="00B85991"/>
    <w:rPr>
      <w:rFonts w:eastAsia="Times New Roman"/>
      <w:sz w:val="22"/>
      <w:lang w:val="en-GB" w:eastAsia="en-US"/>
    </w:rPr>
  </w:style>
  <w:style w:type="character" w:customStyle="1" w:styleId="FootnoteTextChar">
    <w:name w:val="Footnote Text Char"/>
    <w:link w:val="FootnoteText"/>
    <w:uiPriority w:val="99"/>
    <w:rsid w:val="00974E86"/>
    <w:rPr>
      <w:sz w:val="16"/>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7425">
      <w:bodyDiv w:val="1"/>
      <w:marLeft w:val="0"/>
      <w:marRight w:val="0"/>
      <w:marTop w:val="0"/>
      <w:marBottom w:val="0"/>
      <w:divBdr>
        <w:top w:val="none" w:sz="0" w:space="0" w:color="auto"/>
        <w:left w:val="none" w:sz="0" w:space="0" w:color="auto"/>
        <w:bottom w:val="none" w:sz="0" w:space="0" w:color="auto"/>
        <w:right w:val="none" w:sz="0" w:space="0" w:color="auto"/>
      </w:divBdr>
    </w:div>
    <w:div w:id="52436778">
      <w:bodyDiv w:val="1"/>
      <w:marLeft w:val="0"/>
      <w:marRight w:val="0"/>
      <w:marTop w:val="0"/>
      <w:marBottom w:val="0"/>
      <w:divBdr>
        <w:top w:val="none" w:sz="0" w:space="0" w:color="auto"/>
        <w:left w:val="none" w:sz="0" w:space="0" w:color="auto"/>
        <w:bottom w:val="none" w:sz="0" w:space="0" w:color="auto"/>
        <w:right w:val="none" w:sz="0" w:space="0" w:color="auto"/>
      </w:divBdr>
    </w:div>
    <w:div w:id="235894490">
      <w:bodyDiv w:val="1"/>
      <w:marLeft w:val="0"/>
      <w:marRight w:val="0"/>
      <w:marTop w:val="0"/>
      <w:marBottom w:val="0"/>
      <w:divBdr>
        <w:top w:val="none" w:sz="0" w:space="0" w:color="auto"/>
        <w:left w:val="none" w:sz="0" w:space="0" w:color="auto"/>
        <w:bottom w:val="none" w:sz="0" w:space="0" w:color="auto"/>
        <w:right w:val="none" w:sz="0" w:space="0" w:color="auto"/>
      </w:divBdr>
    </w:div>
    <w:div w:id="499781525">
      <w:bodyDiv w:val="1"/>
      <w:marLeft w:val="0"/>
      <w:marRight w:val="0"/>
      <w:marTop w:val="0"/>
      <w:marBottom w:val="0"/>
      <w:divBdr>
        <w:top w:val="none" w:sz="0" w:space="0" w:color="auto"/>
        <w:left w:val="none" w:sz="0" w:space="0" w:color="auto"/>
        <w:bottom w:val="none" w:sz="0" w:space="0" w:color="auto"/>
        <w:right w:val="none" w:sz="0" w:space="0" w:color="auto"/>
      </w:divBdr>
    </w:div>
    <w:div w:id="501820579">
      <w:bodyDiv w:val="1"/>
      <w:marLeft w:val="0"/>
      <w:marRight w:val="0"/>
      <w:marTop w:val="0"/>
      <w:marBottom w:val="0"/>
      <w:divBdr>
        <w:top w:val="none" w:sz="0" w:space="0" w:color="auto"/>
        <w:left w:val="none" w:sz="0" w:space="0" w:color="auto"/>
        <w:bottom w:val="none" w:sz="0" w:space="0" w:color="auto"/>
        <w:right w:val="none" w:sz="0" w:space="0" w:color="auto"/>
      </w:divBdr>
    </w:div>
    <w:div w:id="568463965">
      <w:bodyDiv w:val="1"/>
      <w:marLeft w:val="0"/>
      <w:marRight w:val="0"/>
      <w:marTop w:val="0"/>
      <w:marBottom w:val="0"/>
      <w:divBdr>
        <w:top w:val="none" w:sz="0" w:space="0" w:color="auto"/>
        <w:left w:val="none" w:sz="0" w:space="0" w:color="auto"/>
        <w:bottom w:val="none" w:sz="0" w:space="0" w:color="auto"/>
        <w:right w:val="none" w:sz="0" w:space="0" w:color="auto"/>
      </w:divBdr>
    </w:div>
    <w:div w:id="652100520">
      <w:bodyDiv w:val="1"/>
      <w:marLeft w:val="0"/>
      <w:marRight w:val="0"/>
      <w:marTop w:val="0"/>
      <w:marBottom w:val="0"/>
      <w:divBdr>
        <w:top w:val="none" w:sz="0" w:space="0" w:color="auto"/>
        <w:left w:val="none" w:sz="0" w:space="0" w:color="auto"/>
        <w:bottom w:val="none" w:sz="0" w:space="0" w:color="auto"/>
        <w:right w:val="none" w:sz="0" w:space="0" w:color="auto"/>
      </w:divBdr>
    </w:div>
    <w:div w:id="857432365">
      <w:bodyDiv w:val="1"/>
      <w:marLeft w:val="0"/>
      <w:marRight w:val="0"/>
      <w:marTop w:val="0"/>
      <w:marBottom w:val="0"/>
      <w:divBdr>
        <w:top w:val="none" w:sz="0" w:space="0" w:color="auto"/>
        <w:left w:val="none" w:sz="0" w:space="0" w:color="auto"/>
        <w:bottom w:val="none" w:sz="0" w:space="0" w:color="auto"/>
        <w:right w:val="none" w:sz="0" w:space="0" w:color="auto"/>
      </w:divBdr>
    </w:div>
    <w:div w:id="1044405003">
      <w:bodyDiv w:val="1"/>
      <w:marLeft w:val="0"/>
      <w:marRight w:val="0"/>
      <w:marTop w:val="0"/>
      <w:marBottom w:val="0"/>
      <w:divBdr>
        <w:top w:val="none" w:sz="0" w:space="0" w:color="auto"/>
        <w:left w:val="none" w:sz="0" w:space="0" w:color="auto"/>
        <w:bottom w:val="none" w:sz="0" w:space="0" w:color="auto"/>
        <w:right w:val="none" w:sz="0" w:space="0" w:color="auto"/>
      </w:divBdr>
    </w:div>
    <w:div w:id="1107000718">
      <w:bodyDiv w:val="1"/>
      <w:marLeft w:val="0"/>
      <w:marRight w:val="0"/>
      <w:marTop w:val="0"/>
      <w:marBottom w:val="0"/>
      <w:divBdr>
        <w:top w:val="none" w:sz="0" w:space="0" w:color="auto"/>
        <w:left w:val="none" w:sz="0" w:space="0" w:color="auto"/>
        <w:bottom w:val="none" w:sz="0" w:space="0" w:color="auto"/>
        <w:right w:val="none" w:sz="0" w:space="0" w:color="auto"/>
      </w:divBdr>
    </w:div>
    <w:div w:id="1219706926">
      <w:bodyDiv w:val="1"/>
      <w:marLeft w:val="0"/>
      <w:marRight w:val="0"/>
      <w:marTop w:val="0"/>
      <w:marBottom w:val="0"/>
      <w:divBdr>
        <w:top w:val="none" w:sz="0" w:space="0" w:color="auto"/>
        <w:left w:val="none" w:sz="0" w:space="0" w:color="auto"/>
        <w:bottom w:val="none" w:sz="0" w:space="0" w:color="auto"/>
        <w:right w:val="none" w:sz="0" w:space="0" w:color="auto"/>
      </w:divBdr>
    </w:div>
    <w:div w:id="1245651158">
      <w:bodyDiv w:val="1"/>
      <w:marLeft w:val="0"/>
      <w:marRight w:val="0"/>
      <w:marTop w:val="0"/>
      <w:marBottom w:val="0"/>
      <w:divBdr>
        <w:top w:val="none" w:sz="0" w:space="0" w:color="auto"/>
        <w:left w:val="none" w:sz="0" w:space="0" w:color="auto"/>
        <w:bottom w:val="none" w:sz="0" w:space="0" w:color="auto"/>
        <w:right w:val="none" w:sz="0" w:space="0" w:color="auto"/>
      </w:divBdr>
    </w:div>
    <w:div w:id="1450130214">
      <w:bodyDiv w:val="1"/>
      <w:marLeft w:val="0"/>
      <w:marRight w:val="0"/>
      <w:marTop w:val="0"/>
      <w:marBottom w:val="0"/>
      <w:divBdr>
        <w:top w:val="none" w:sz="0" w:space="0" w:color="auto"/>
        <w:left w:val="none" w:sz="0" w:space="0" w:color="auto"/>
        <w:bottom w:val="none" w:sz="0" w:space="0" w:color="auto"/>
        <w:right w:val="none" w:sz="0" w:space="0" w:color="auto"/>
      </w:divBdr>
    </w:div>
    <w:div w:id="1457944471">
      <w:bodyDiv w:val="1"/>
      <w:marLeft w:val="0"/>
      <w:marRight w:val="0"/>
      <w:marTop w:val="0"/>
      <w:marBottom w:val="0"/>
      <w:divBdr>
        <w:top w:val="none" w:sz="0" w:space="0" w:color="auto"/>
        <w:left w:val="none" w:sz="0" w:space="0" w:color="auto"/>
        <w:bottom w:val="none" w:sz="0" w:space="0" w:color="auto"/>
        <w:right w:val="none" w:sz="0" w:space="0" w:color="auto"/>
      </w:divBdr>
    </w:div>
    <w:div w:id="1561597090">
      <w:bodyDiv w:val="1"/>
      <w:marLeft w:val="0"/>
      <w:marRight w:val="0"/>
      <w:marTop w:val="0"/>
      <w:marBottom w:val="0"/>
      <w:divBdr>
        <w:top w:val="none" w:sz="0" w:space="0" w:color="auto"/>
        <w:left w:val="none" w:sz="0" w:space="0" w:color="auto"/>
        <w:bottom w:val="none" w:sz="0" w:space="0" w:color="auto"/>
        <w:right w:val="none" w:sz="0" w:space="0" w:color="auto"/>
      </w:divBdr>
    </w:div>
    <w:div w:id="1600530186">
      <w:bodyDiv w:val="1"/>
      <w:marLeft w:val="0"/>
      <w:marRight w:val="0"/>
      <w:marTop w:val="0"/>
      <w:marBottom w:val="0"/>
      <w:divBdr>
        <w:top w:val="none" w:sz="0" w:space="0" w:color="auto"/>
        <w:left w:val="none" w:sz="0" w:space="0" w:color="auto"/>
        <w:bottom w:val="none" w:sz="0" w:space="0" w:color="auto"/>
        <w:right w:val="none" w:sz="0" w:space="0" w:color="auto"/>
      </w:divBdr>
    </w:div>
    <w:div w:id="1637488245">
      <w:bodyDiv w:val="1"/>
      <w:marLeft w:val="0"/>
      <w:marRight w:val="0"/>
      <w:marTop w:val="0"/>
      <w:marBottom w:val="0"/>
      <w:divBdr>
        <w:top w:val="none" w:sz="0" w:space="0" w:color="auto"/>
        <w:left w:val="none" w:sz="0" w:space="0" w:color="auto"/>
        <w:bottom w:val="none" w:sz="0" w:space="0" w:color="auto"/>
        <w:right w:val="none" w:sz="0" w:space="0" w:color="auto"/>
      </w:divBdr>
    </w:div>
    <w:div w:id="1717392283">
      <w:bodyDiv w:val="1"/>
      <w:marLeft w:val="0"/>
      <w:marRight w:val="0"/>
      <w:marTop w:val="0"/>
      <w:marBottom w:val="0"/>
      <w:divBdr>
        <w:top w:val="none" w:sz="0" w:space="0" w:color="auto"/>
        <w:left w:val="none" w:sz="0" w:space="0" w:color="auto"/>
        <w:bottom w:val="none" w:sz="0" w:space="0" w:color="auto"/>
        <w:right w:val="none" w:sz="0" w:space="0" w:color="auto"/>
      </w:divBdr>
    </w:div>
    <w:div w:id="1726562118">
      <w:bodyDiv w:val="1"/>
      <w:marLeft w:val="0"/>
      <w:marRight w:val="0"/>
      <w:marTop w:val="0"/>
      <w:marBottom w:val="0"/>
      <w:divBdr>
        <w:top w:val="none" w:sz="0" w:space="0" w:color="auto"/>
        <w:left w:val="none" w:sz="0" w:space="0" w:color="auto"/>
        <w:bottom w:val="none" w:sz="0" w:space="0" w:color="auto"/>
        <w:right w:val="none" w:sz="0" w:space="0" w:color="auto"/>
      </w:divBdr>
    </w:div>
    <w:div w:id="1750347691">
      <w:bodyDiv w:val="1"/>
      <w:marLeft w:val="0"/>
      <w:marRight w:val="0"/>
      <w:marTop w:val="0"/>
      <w:marBottom w:val="0"/>
      <w:divBdr>
        <w:top w:val="none" w:sz="0" w:space="0" w:color="auto"/>
        <w:left w:val="none" w:sz="0" w:space="0" w:color="auto"/>
        <w:bottom w:val="none" w:sz="0" w:space="0" w:color="auto"/>
        <w:right w:val="none" w:sz="0" w:space="0" w:color="auto"/>
      </w:divBdr>
    </w:div>
    <w:div w:id="1752116983">
      <w:bodyDiv w:val="1"/>
      <w:marLeft w:val="0"/>
      <w:marRight w:val="0"/>
      <w:marTop w:val="0"/>
      <w:marBottom w:val="0"/>
      <w:divBdr>
        <w:top w:val="none" w:sz="0" w:space="0" w:color="auto"/>
        <w:left w:val="none" w:sz="0" w:space="0" w:color="auto"/>
        <w:bottom w:val="none" w:sz="0" w:space="0" w:color="auto"/>
        <w:right w:val="none" w:sz="0" w:space="0" w:color="auto"/>
      </w:divBdr>
    </w:div>
    <w:div w:id="1956910070">
      <w:bodyDiv w:val="1"/>
      <w:marLeft w:val="0"/>
      <w:marRight w:val="0"/>
      <w:marTop w:val="0"/>
      <w:marBottom w:val="0"/>
      <w:divBdr>
        <w:top w:val="none" w:sz="0" w:space="0" w:color="auto"/>
        <w:left w:val="none" w:sz="0" w:space="0" w:color="auto"/>
        <w:bottom w:val="none" w:sz="0" w:space="0" w:color="auto"/>
        <w:right w:val="none" w:sz="0" w:space="0" w:color="auto"/>
      </w:divBdr>
    </w:div>
    <w:div w:id="211230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2.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customXml" Target="../customXml/item5.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3.png"/><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fontTable" Target="fontTable.xml"/><Relationship Id="rId30"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KASHDA\AppData\Local\AllenOvery\365\Templates\AO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 U K O 1 ! 2 0 2 0 3 8 3 4 4 0 . 5 < / d o c u m e n t i d >  
     < s e n d e r i d > W I N T E R M T < / s e n d e r i d >  
     < s e n d e r e m a i l > T O B I A S . W I N T E R M A N T E L @ A L L E N O V E R Y . C O M < / s e n d e r e m a i l >  
     < l a s t m o d i f i e d > 2 0 2 5 - 0 6 - 0 4 T 1 0 : 2 5 : 0 0 . 0 0 0 0 0 0 0 + 0 2 : 0 0 < / l a s t m o d i f i e d >  
     < d a t a b a s e > U K O 1 < / 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6ED0554182DC4A8A3F27E5A787D76D" ma:contentTypeVersion="4" ma:contentTypeDescription="Create a new document." ma:contentTypeScope="" ma:versionID="03b45e1d6a9fee2fe2d3e628fc3a6ee3">
  <xsd:schema xmlns:xsd="http://www.w3.org/2001/XMLSchema" xmlns:xs="http://www.w3.org/2001/XMLSchema" xmlns:p="http://schemas.microsoft.com/office/2006/metadata/properties" xmlns:ns2="aa326bb7-2046-44b2-8537-3c73fa5b7d98" xmlns:ns3="ae836691-c83f-4606-9872-f99b9f2b69ab" xmlns:ns4="e8e6ddeb-32d4-4e4a-9693-73a8aa10bbc3" xmlns:ns5="b3602b2e-e394-4f6b-8adf-1f1060b043ee" targetNamespace="http://schemas.microsoft.com/office/2006/metadata/properties" ma:root="true" ma:fieldsID="c535578a81725de4949fbfca55e512c7" ns2:_="" ns3:_="" ns4:_="" ns5:_="">
    <xsd:import namespace="aa326bb7-2046-44b2-8537-3c73fa5b7d98"/>
    <xsd:import namespace="ae836691-c83f-4606-9872-f99b9f2b69ab"/>
    <xsd:import namespace="e8e6ddeb-32d4-4e4a-9693-73a8aa10bbc3"/>
    <xsd:import namespace="b3602b2e-e394-4f6b-8adf-1f1060b043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6bb7-2046-44b2-8537-3c73fa5b7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36691-c83f-4606-9872-f99b9f2b69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e6ddeb-32d4-4e4a-9693-73a8aa10bbc3"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57b8ea-7b39-4fe6-97b0-84b9996c55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602b2e-e394-4f6b-8adf-1f1060b043e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957e39f-c265-4d0b-a847-52da8778d016}" ma:internalName="TaxCatchAll" ma:showField="CatchAllData" ma:web="b3602b2e-e394-4f6b-8adf-1f1060b04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3602b2e-e394-4f6b-8adf-1f1060b043ee" xsi:nil="true"/>
    <lcf76f155ced4ddcb4097134ff3c332f xmlns="e8e6ddeb-32d4-4e4a-9693-73a8aa10bb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C06ABD-4833-4462-8B07-874E4507F25A}">
  <ds:schemaRefs>
    <ds:schemaRef ds:uri="http://www.imanage.com/work/xmlschema"/>
  </ds:schemaRefs>
</ds:datastoreItem>
</file>

<file path=customXml/itemProps2.xml><?xml version="1.0" encoding="utf-8"?>
<ds:datastoreItem xmlns:ds="http://schemas.openxmlformats.org/officeDocument/2006/customXml" ds:itemID="{34CAA0ED-674F-4BAD-B4F8-89F49E7C852B}">
  <ds:schemaRefs>
    <ds:schemaRef ds:uri="http://schemas.openxmlformats.org/officeDocument/2006/bibliography"/>
  </ds:schemaRefs>
</ds:datastoreItem>
</file>

<file path=customXml/itemProps3.xml><?xml version="1.0" encoding="utf-8"?>
<ds:datastoreItem xmlns:ds="http://schemas.openxmlformats.org/officeDocument/2006/customXml" ds:itemID="{B0F3174A-512A-4A7A-8018-25BD633893F5}"/>
</file>

<file path=customXml/itemProps4.xml><?xml version="1.0" encoding="utf-8"?>
<ds:datastoreItem xmlns:ds="http://schemas.openxmlformats.org/officeDocument/2006/customXml" ds:itemID="{26CD830C-AF1F-48E8-9733-18727310DD2B}"/>
</file>

<file path=customXml/itemProps5.xml><?xml version="1.0" encoding="utf-8"?>
<ds:datastoreItem xmlns:ds="http://schemas.openxmlformats.org/officeDocument/2006/customXml" ds:itemID="{6D730588-2AD7-4F45-B484-C0FB7BF3D742}"/>
</file>

<file path=docProps/app.xml><?xml version="1.0" encoding="utf-8"?>
<Properties xmlns="http://schemas.openxmlformats.org/officeDocument/2006/extended-properties" xmlns:vt="http://schemas.openxmlformats.org/officeDocument/2006/docPropsVTypes">
  <Template>AODocument</Template>
  <TotalTime>1</TotalTime>
  <Pages>3</Pages>
  <Words>10326</Words>
  <Characters>55761</Characters>
  <Application>Microsoft Office Word</Application>
  <DocSecurity>0</DocSecurity>
  <Lines>1013</Lines>
  <Paragraphs>579</Paragraphs>
  <ScaleCrop>false</ScaleCrop>
  <HeadingPairs>
    <vt:vector size="2" baseType="variant">
      <vt:variant>
        <vt:lpstr>Title</vt:lpstr>
      </vt:variant>
      <vt:variant>
        <vt:i4>1</vt:i4>
      </vt:variant>
    </vt:vector>
  </HeadingPairs>
  <TitlesOfParts>
    <vt:vector size="1" baseType="lpstr">
      <vt:lpstr>DRAFT 10/04/2012</vt:lpstr>
    </vt:vector>
  </TitlesOfParts>
  <Company>Allen &amp; Overy LLP</Company>
  <LinksUpToDate>false</LinksUpToDate>
  <CharactersWithSpaces>65508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10/04/2012</dc:title>
  <dc:subject/>
  <dc:creator>GEYERC</dc:creator>
  <cp:keywords/>
  <cp:lastModifiedBy>A&amp;O Shearman</cp:lastModifiedBy>
  <cp:revision>2</cp:revision>
  <cp:lastPrinted>2024-03-20T11:31:00Z</cp:lastPrinted>
  <dcterms:created xsi:type="dcterms:W3CDTF">2025-06-04T12:05:00Z</dcterms:created>
  <dcterms:modified xsi:type="dcterms:W3CDTF">2025-06-04T12:05:00Z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Date">
    <vt:lpwstr>11 April 2012</vt:lpwstr>
  </property>
  <property fmtid="{D5CDD505-2E9C-101B-9397-08002B2CF9AE}" pid="3" name="cpHeaderText">
    <vt:lpwstr/>
  </property>
  <property fmtid="{D5CDD505-2E9C-101B-9397-08002B2CF9AE}" pid="4" name="cpFooterText">
    <vt:lpwstr/>
  </property>
  <property fmtid="{D5CDD505-2E9C-101B-9397-08002B2CF9AE}" pid="5" name="LanguageID">
    <vt:lpwstr>English (UK)</vt:lpwstr>
  </property>
  <property fmtid="{D5CDD505-2E9C-101B-9397-08002B2CF9AE}" pid="6" name="OfficeID">
    <vt:lpwstr>Frankfurt</vt:lpwstr>
  </property>
  <property fmtid="{D5CDD505-2E9C-101B-9397-08002B2CF9AE}" pid="7" name="TemplateName">
    <vt:lpwstr>AODocument.dotm</vt:lpwstr>
  </property>
  <property fmtid="{D5CDD505-2E9C-101B-9397-08002B2CF9AE}" pid="8" name="DisplayName">
    <vt:lpwstr>Document</vt:lpwstr>
  </property>
  <property fmtid="{D5CDD505-2E9C-101B-9397-08002B2CF9AE}" pid="9" name="DMProfile">
    <vt:lpwstr>Document</vt:lpwstr>
  </property>
  <property fmtid="{D5CDD505-2E9C-101B-9397-08002B2CF9AE}" pid="10" name="FilePedigree">
    <vt:lpwstr>OSAX</vt:lpwstr>
  </property>
  <property fmtid="{D5CDD505-2E9C-101B-9397-08002B2CF9AE}" pid="11" name="TemplateFileName">
    <vt:lpwstr>AODocument.dotm</vt:lpwstr>
  </property>
  <property fmtid="{D5CDD505-2E9C-101B-9397-08002B2CF9AE}" pid="12" name="OSADocumentType">
    <vt:lpwstr>1</vt:lpwstr>
  </property>
  <property fmtid="{D5CDD505-2E9C-101B-9397-08002B2CF9AE}" pid="13" name="DisplayLogo">
    <vt:lpwstr>True</vt:lpwstr>
  </property>
  <property fmtid="{D5CDD505-2E9C-101B-9397-08002B2CF9AE}" pid="14" name="FrontPageProp_Title">
    <vt:lpwstr>SHARE PLEDGE AGREEMENT (VERPFÄNDUNG VON GESCHÄFTSANTEILEN)</vt:lpwstr>
  </property>
  <property fmtid="{D5CDD505-2E9C-101B-9397-08002B2CF9AE}" pid="15" name="FrontPageProp_Details">
    <vt:lpwstr>Between_x000d_
_x000d_
[]_x000d_
as Pledgor_x000d_
_x000d_
and_x000d_
_x000d_
[]_x000d_
as Security Agent_x000d_
_x000d_
and_x000d_
_x000d_
OTHER FINANCE PARTIES_x000d_
as Original Pledgees_x000d_
</vt:lpwstr>
  </property>
  <property fmtid="{D5CDD505-2E9C-101B-9397-08002B2CF9AE}" pid="16" name="FrontPageProp_Date">
    <vt:lpwstr>[      ]</vt:lpwstr>
  </property>
  <property fmtid="{D5CDD505-2E9C-101B-9397-08002B2CF9AE}" pid="17" name="FrontPageProp_DocumentComments">
    <vt:lpwstr>DRAFT 10/04/2012</vt:lpwstr>
  </property>
  <property fmtid="{D5CDD505-2E9C-101B-9397-08002B2CF9AE}" pid="18" name="MSIP_Label_42e67a54-274b-43d7-8098-b3ba5f50e576_Enabled">
    <vt:lpwstr>true</vt:lpwstr>
  </property>
  <property fmtid="{D5CDD505-2E9C-101B-9397-08002B2CF9AE}" pid="19" name="MSIP_Label_42e67a54-274b-43d7-8098-b3ba5f50e576_SetDate">
    <vt:lpwstr>2024-03-26T14:48:33Z</vt:lpwstr>
  </property>
  <property fmtid="{D5CDD505-2E9C-101B-9397-08002B2CF9AE}" pid="20" name="MSIP_Label_42e67a54-274b-43d7-8098-b3ba5f50e576_Method">
    <vt:lpwstr>Standard</vt:lpwstr>
  </property>
  <property fmtid="{D5CDD505-2E9C-101B-9397-08002B2CF9AE}" pid="21" name="MSIP_Label_42e67a54-274b-43d7-8098-b3ba5f50e576_Name">
    <vt:lpwstr>42e67a54-274b-43d7-8098-b3ba5f50e576</vt:lpwstr>
  </property>
  <property fmtid="{D5CDD505-2E9C-101B-9397-08002B2CF9AE}" pid="22" name="MSIP_Label_42e67a54-274b-43d7-8098-b3ba5f50e576_SiteId">
    <vt:lpwstr>7f0b44d2-04f8-4672-bf5d-4676796468a3</vt:lpwstr>
  </property>
  <property fmtid="{D5CDD505-2E9C-101B-9397-08002B2CF9AE}" pid="23" name="MSIP_Label_42e67a54-274b-43d7-8098-b3ba5f50e576_ActionId">
    <vt:lpwstr>dac94b2e-efc8-4e08-90f5-f572b0eed622</vt:lpwstr>
  </property>
  <property fmtid="{D5CDD505-2E9C-101B-9397-08002B2CF9AE}" pid="24" name="MSIP_Label_42e67a54-274b-43d7-8098-b3ba5f50e576_ContentBits">
    <vt:lpwstr>0</vt:lpwstr>
  </property>
  <property fmtid="{D5CDD505-2E9C-101B-9397-08002B2CF9AE}" pid="25" name="iManageFooter">
    <vt:lpwstr>#2020383440v4&lt;UKO1&gt; - Beacon Rail (Project Milos) - Junior German Share Pledge Agre...docx</vt:lpwstr>
  </property>
  <property fmtid="{D5CDD505-2E9C-101B-9397-08002B2CF9AE}" pid="26" name="Client">
    <vt:lpwstr>0119761</vt:lpwstr>
  </property>
  <property fmtid="{D5CDD505-2E9C-101B-9397-08002B2CF9AE}" pid="27" name="Matter">
    <vt:lpwstr>0000001</vt:lpwstr>
  </property>
  <property fmtid="{D5CDD505-2E9C-101B-9397-08002B2CF9AE}" pid="28" name="cpDocRef">
    <vt:lpwstr>UKO1: 2020383440.5</vt:lpwstr>
  </property>
  <property fmtid="{D5CDD505-2E9C-101B-9397-08002B2CF9AE}" pid="29" name="cpClientMatter">
    <vt:lpwstr>0119761-0000001</vt:lpwstr>
  </property>
  <property fmtid="{D5CDD505-2E9C-101B-9397-08002B2CF9AE}" pid="30" name="cpCombinedRef">
    <vt:lpwstr>0119761-0000001 UKO1: 2020383440.5</vt:lpwstr>
  </property>
  <property fmtid="{D5CDD505-2E9C-101B-9397-08002B2CF9AE}" pid="31" name="CID">
    <vt:lpwstr>55322</vt:lpwstr>
  </property>
  <property fmtid="{D5CDD505-2E9C-101B-9397-08002B2CF9AE}" pid="32" name="MID">
    <vt:lpwstr>6</vt:lpwstr>
  </property>
  <property fmtid="{D5CDD505-2E9C-101B-9397-08002B2CF9AE}" pid="33" name="DT">
    <vt:lpwstr>zMuF4zoYcUaA6re84HIp</vt:lpwstr>
  </property>
  <property fmtid="{D5CDD505-2E9C-101B-9397-08002B2CF9AE}" pid="34" name="KET">
    <vt:lpwstr>hbmQJiBhbmQJiBhbmQJi</vt:lpwstr>
  </property>
  <property fmtid="{D5CDD505-2E9C-101B-9397-08002B2CF9AE}" pid="35" name="ContentTypeId">
    <vt:lpwstr>0x010100DC6ED0554182DC4A8A3F27E5A787D76D</vt:lpwstr>
  </property>
</Properties>
</file>